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A" w:rsidRPr="003E5FB0" w:rsidRDefault="002D4044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1510" cy="1358430"/>
            <wp:effectExtent l="19050" t="0" r="2540" b="0"/>
            <wp:docPr id="7" name="Picture 1" descr="ZNVOC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VOC_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36A1A" w:rsidRPr="003E5FB0" w:rsidRDefault="00BF6C2E" w:rsidP="00BF6C2E">
      <w:pPr>
        <w:tabs>
          <w:tab w:val="left" w:pos="1363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36A1A" w:rsidRPr="003E5FB0" w:rsidRDefault="00536A1A" w:rsidP="00536A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1370" w:rsidRDefault="00536A1A" w:rsidP="00536A1A">
      <w:pPr>
        <w:jc w:val="center"/>
        <w:rPr>
          <w:rFonts w:ascii="Times New Roman" w:hAnsi="Times New Roman" w:cs="Times New Roman"/>
          <w:b/>
          <w:sz w:val="84"/>
          <w:lang w:val="lv-LV"/>
        </w:rPr>
      </w:pPr>
      <w:r w:rsidRPr="00D61370">
        <w:rPr>
          <w:rFonts w:ascii="Times New Roman" w:hAnsi="Times New Roman" w:cs="Times New Roman"/>
          <w:b/>
          <w:sz w:val="72"/>
          <w:szCs w:val="72"/>
          <w:lang w:val="lv-LV"/>
        </w:rPr>
        <w:t>Vidēja termiņa darbības stratēģija</w:t>
      </w:r>
      <w:r w:rsidR="00084BB4">
        <w:rPr>
          <w:rFonts w:ascii="Times New Roman" w:hAnsi="Times New Roman" w:cs="Times New Roman"/>
          <w:b/>
          <w:sz w:val="72"/>
          <w:szCs w:val="72"/>
          <w:lang w:val="lv-LV"/>
        </w:rPr>
        <w:t xml:space="preserve"> 2020. –2022</w:t>
      </w:r>
      <w:r w:rsidR="00D61370" w:rsidRPr="00D61370">
        <w:rPr>
          <w:rFonts w:ascii="Times New Roman" w:hAnsi="Times New Roman" w:cs="Times New Roman"/>
          <w:b/>
          <w:sz w:val="72"/>
          <w:szCs w:val="72"/>
          <w:lang w:val="lv-LV"/>
        </w:rPr>
        <w:t>.</w:t>
      </w:r>
      <w:r w:rsidR="00D61370">
        <w:rPr>
          <w:rFonts w:ascii="Times New Roman" w:hAnsi="Times New Roman" w:cs="Times New Roman"/>
          <w:b/>
          <w:sz w:val="84"/>
          <w:lang w:val="lv-LV"/>
        </w:rPr>
        <w:t xml:space="preserve"> </w:t>
      </w:r>
    </w:p>
    <w:p w:rsidR="00536A1A" w:rsidRPr="003E5FB0" w:rsidRDefault="00D61370" w:rsidP="00D61370">
      <w:pPr>
        <w:spacing w:before="120"/>
        <w:jc w:val="center"/>
        <w:rPr>
          <w:rFonts w:ascii="Times New Roman" w:hAnsi="Times New Roman" w:cs="Times New Roman"/>
          <w:b/>
          <w:sz w:val="84"/>
          <w:lang w:val="lv-LV"/>
        </w:rPr>
      </w:pPr>
      <w:r>
        <w:rPr>
          <w:rFonts w:ascii="Times New Roman" w:hAnsi="Times New Roman" w:cs="Times New Roman"/>
          <w:b/>
          <w:sz w:val="52"/>
          <w:szCs w:val="52"/>
          <w:lang w:val="lv-LV"/>
        </w:rPr>
        <w:t>V</w:t>
      </w:r>
      <w:r w:rsidRPr="00D61370">
        <w:rPr>
          <w:rFonts w:ascii="Times New Roman" w:hAnsi="Times New Roman" w:cs="Times New Roman"/>
          <w:b/>
          <w:sz w:val="52"/>
          <w:szCs w:val="52"/>
          <w:lang w:val="lv-LV"/>
        </w:rPr>
        <w:t xml:space="preserve">ersija </w:t>
      </w:r>
      <w:r w:rsidR="00084BB4">
        <w:rPr>
          <w:rFonts w:ascii="Times New Roman" w:hAnsi="Times New Roman" w:cs="Times New Roman"/>
          <w:b/>
          <w:sz w:val="52"/>
          <w:szCs w:val="52"/>
          <w:lang w:val="lv-LV"/>
        </w:rPr>
        <w:t>3.0/2019</w:t>
      </w:r>
    </w:p>
    <w:p w:rsidR="002D4044" w:rsidRDefault="002D4044" w:rsidP="00536A1A">
      <w:pPr>
        <w:jc w:val="center"/>
        <w:rPr>
          <w:rFonts w:ascii="Times New Roman" w:hAnsi="Times New Roman" w:cs="Times New Roman"/>
          <w:lang w:val="lv-LV"/>
        </w:rPr>
      </w:pPr>
    </w:p>
    <w:p w:rsidR="00536A1A" w:rsidRPr="003E5FB0" w:rsidRDefault="00084BB4" w:rsidP="00536A1A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Jelgavā, 30.09.2019</w:t>
      </w:r>
      <w:r w:rsidR="00536A1A" w:rsidRPr="003E5FB0">
        <w:rPr>
          <w:rFonts w:ascii="Times New Roman" w:hAnsi="Times New Roman" w:cs="Times New Roman"/>
          <w:lang w:val="lv-LV"/>
        </w:rPr>
        <w:t>.</w:t>
      </w:r>
    </w:p>
    <w:p w:rsidR="00536A1A" w:rsidRPr="002D4044" w:rsidRDefault="00536A1A" w:rsidP="002D4044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2D4044" w:rsidRDefault="002D4044" w:rsidP="002D4044">
      <w:pPr>
        <w:spacing w:line="276" w:lineRule="auto"/>
        <w:rPr>
          <w:rFonts w:ascii="Times New Roman" w:hAnsi="Times New Roman" w:cs="Times New Roman"/>
          <w:lang w:val="lv-LV"/>
        </w:rPr>
      </w:pPr>
    </w:p>
    <w:p w:rsidR="00536A1A" w:rsidRPr="002D4044" w:rsidRDefault="00536A1A" w:rsidP="002D4044">
      <w:pPr>
        <w:spacing w:line="276" w:lineRule="auto"/>
        <w:rPr>
          <w:rFonts w:ascii="Times New Roman" w:hAnsi="Times New Roman" w:cs="Times New Roman"/>
          <w:lang w:val="lv-LV"/>
        </w:rPr>
      </w:pPr>
      <w:r w:rsidRPr="002D4044">
        <w:rPr>
          <w:rFonts w:ascii="Times New Roman" w:hAnsi="Times New Roman" w:cs="Times New Roman"/>
          <w:lang w:val="lv-LV"/>
        </w:rPr>
        <w:t>Stratēģija aktualizē</w:t>
      </w:r>
      <w:r w:rsidR="00242CC7" w:rsidRPr="002D4044">
        <w:rPr>
          <w:rFonts w:ascii="Times New Roman" w:hAnsi="Times New Roman" w:cs="Times New Roman"/>
          <w:lang w:val="lv-LV"/>
        </w:rPr>
        <w:t>ta</w:t>
      </w:r>
      <w:r w:rsidRPr="002D4044">
        <w:rPr>
          <w:rFonts w:ascii="Times New Roman" w:hAnsi="Times New Roman" w:cs="Times New Roman"/>
          <w:lang w:val="lv-LV"/>
        </w:rPr>
        <w:t xml:space="preserve"> ar Latvijas NVO Fonda (Sabiedrības integrācijas fonds) finansiālu atbalstu</w:t>
      </w:r>
    </w:p>
    <w:p w:rsidR="00536A1A" w:rsidRPr="002D4044" w:rsidRDefault="00536A1A" w:rsidP="002D4044">
      <w:pPr>
        <w:spacing w:before="120" w:line="276" w:lineRule="auto"/>
        <w:ind w:right="-612"/>
        <w:rPr>
          <w:rFonts w:ascii="Times New Roman" w:hAnsi="Times New Roman" w:cs="Times New Roman"/>
          <w:lang w:val="lv-LV"/>
        </w:rPr>
      </w:pPr>
      <w:r w:rsidRPr="002D4044">
        <w:rPr>
          <w:rFonts w:ascii="Times New Roman" w:hAnsi="Times New Roman" w:cs="Times New Roman"/>
          <w:lang w:val="lv-LV"/>
        </w:rPr>
        <w:t xml:space="preserve">Projekts: Kompleksi pasākumi Zemgales NVO darbības stiprināšanai, projekta līguma Nr. </w:t>
      </w:r>
      <w:r w:rsidR="00084BB4" w:rsidRPr="00084BB4">
        <w:rPr>
          <w:rFonts w:ascii="Times New Roman" w:hAnsi="Times New Roman" w:cs="Times New Roman"/>
          <w:iCs/>
          <w:lang w:val="lv-LV"/>
        </w:rPr>
        <w:t>2019.LV/NVOF/DAP/016</w:t>
      </w:r>
    </w:p>
    <w:p w:rsidR="00536A1A" w:rsidRPr="002D4044" w:rsidRDefault="00F46FD4" w:rsidP="002D4044">
      <w:pPr>
        <w:spacing w:before="120" w:line="276" w:lineRule="auto"/>
        <w:ind w:right="-612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Apspriedē piedalījās</w:t>
      </w:r>
      <w:r w:rsidR="00536A1A" w:rsidRPr="002D4044">
        <w:rPr>
          <w:rFonts w:ascii="Times New Roman" w:hAnsi="Times New Roman" w:cs="Times New Roman"/>
          <w:lang w:val="lv-LV"/>
        </w:rPr>
        <w:t>: Zemgales NVO Centra valde, darbinieki, brīvprātīgie un sadarbības partneri</w:t>
      </w:r>
      <w:r w:rsidR="00084BB4">
        <w:rPr>
          <w:rFonts w:ascii="Times New Roman" w:hAnsi="Times New Roman" w:cs="Times New Roman"/>
          <w:lang w:val="lv-LV"/>
        </w:rPr>
        <w:br/>
        <w:t>Informāciju apkopoja: Publicitātes specialiste Vita Dzalbe</w:t>
      </w:r>
    </w:p>
    <w:p w:rsidR="00536A1A" w:rsidRPr="003E5FB0" w:rsidRDefault="00536A1A" w:rsidP="00536A1A">
      <w:pPr>
        <w:rPr>
          <w:rFonts w:ascii="Times New Roman" w:hAnsi="Times New Roman" w:cs="Times New Roman"/>
          <w:sz w:val="18"/>
          <w:lang w:val="lv-LV"/>
        </w:rPr>
      </w:pPr>
    </w:p>
    <w:p w:rsidR="00536A1A" w:rsidRPr="003E5FB0" w:rsidRDefault="00536A1A" w:rsidP="00536A1A">
      <w:pPr>
        <w:rPr>
          <w:rFonts w:ascii="Times New Roman" w:hAnsi="Times New Roman" w:cs="Times New Roman"/>
          <w:sz w:val="18"/>
          <w:lang w:val="lv-LV"/>
        </w:rPr>
      </w:pPr>
      <w:r w:rsidRPr="003E5FB0">
        <w:rPr>
          <w:rFonts w:ascii="Times New Roman" w:hAnsi="Times New Roman" w:cs="Times New Roman"/>
          <w:sz w:val="18"/>
          <w:lang w:val="lv-LV"/>
        </w:rPr>
        <w:br w:type="page"/>
      </w:r>
    </w:p>
    <w:p w:rsidR="00536A1A" w:rsidRPr="003E5FB0" w:rsidRDefault="00536A1A" w:rsidP="00536A1A">
      <w:pPr>
        <w:rPr>
          <w:rFonts w:ascii="Times New Roman" w:hAnsi="Times New Roman" w:cs="Times New Roman"/>
          <w:sz w:val="18"/>
          <w:lang w:val="lv-LV"/>
        </w:rPr>
      </w:pPr>
    </w:p>
    <w:p w:rsidR="00536A1A" w:rsidRPr="003E5FB0" w:rsidRDefault="00536A1A" w:rsidP="00536A1A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E5FB0">
        <w:rPr>
          <w:rFonts w:ascii="Times New Roman" w:hAnsi="Times New Roman" w:cs="Times New Roman"/>
          <w:b/>
          <w:sz w:val="28"/>
          <w:szCs w:val="28"/>
          <w:lang w:val="lv-LV"/>
        </w:rPr>
        <w:t>Ievads</w:t>
      </w:r>
    </w:p>
    <w:p w:rsidR="00536A1A" w:rsidRPr="003E5FB0" w:rsidRDefault="00536A1A" w:rsidP="00536A1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36A1A" w:rsidRPr="003E5FB0" w:rsidRDefault="00536A1A" w:rsidP="001A7EB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Stratēģija ir organizācijas ilgtermiņa mērķu un darbības virzienu noteikšana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to sasniegšanai nepieciešamo resursu 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novirzīšana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. Stratēģiskai plānošanai ir 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būtiska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nozīme ne tikai valsts un biznesa sektorā, bet arī NVO sektorā, 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kas nod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ošina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veiksmīg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organizācija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attīstīb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84BB4">
        <w:rPr>
          <w:rFonts w:ascii="Times New Roman" w:hAnsi="Times New Roman" w:cs="Times New Roman"/>
          <w:sz w:val="24"/>
          <w:szCs w:val="24"/>
          <w:lang w:val="lv-LV"/>
        </w:rPr>
        <w:t xml:space="preserve">. Zemgales NVO Centrs </w:t>
      </w:r>
      <w:r w:rsidR="001A7EBD">
        <w:rPr>
          <w:rFonts w:ascii="Times New Roman" w:hAnsi="Times New Roman" w:cs="Times New Roman"/>
          <w:sz w:val="24"/>
          <w:szCs w:val="24"/>
          <w:lang w:val="lv-LV"/>
        </w:rPr>
        <w:t xml:space="preserve">katru gadu pievērš uzmanību organizācijas darbības plānošanai un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stratēģijas aktualizēšanai, izvērtējot jau sasniegtos rezultātus un precizējot vēlamos attīstības virzienus. </w:t>
      </w:r>
    </w:p>
    <w:p w:rsidR="00536A1A" w:rsidRPr="003E5FB0" w:rsidRDefault="00536A1A" w:rsidP="00536A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Stratēģijas izpilde un turpmākā organizācijas virzības noteikšana tika apspriesta gan </w:t>
      </w:r>
      <w:r w:rsidR="001A7EBD">
        <w:rPr>
          <w:rFonts w:ascii="Times New Roman" w:hAnsi="Times New Roman" w:cs="Times New Roman"/>
          <w:sz w:val="24"/>
          <w:szCs w:val="24"/>
          <w:lang w:val="lv-LV"/>
        </w:rPr>
        <w:t xml:space="preserve">oficiālajās kopīgajās darba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sanāksmēs ar biedriem un organizācijas darbībā iesaistīto personālu, brīvprātīgajiem un vietējiem sadarbības partneriem, gan arī </w:t>
      </w:r>
      <w:r w:rsidR="001A7EBD">
        <w:rPr>
          <w:rFonts w:ascii="Times New Roman" w:hAnsi="Times New Roman" w:cs="Times New Roman"/>
          <w:sz w:val="24"/>
          <w:szCs w:val="24"/>
          <w:lang w:val="lv-LV"/>
        </w:rPr>
        <w:t xml:space="preserve">neformālajās sarunās, kur vairāk tika pievērsta uzmanība tieši nākotnes darbības un sadarbības plānu apspriedei un ideju ģenerēšanai. </w:t>
      </w:r>
    </w:p>
    <w:p w:rsidR="00536A1A" w:rsidRPr="003E5FB0" w:rsidRDefault="003E5FB0" w:rsidP="00536A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Šis plāns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uzskatāms par 201</w:t>
      </w:r>
      <w:r w:rsidR="001A7EBD">
        <w:rPr>
          <w:rFonts w:ascii="Times New Roman" w:hAnsi="Times New Roman" w:cs="Times New Roman"/>
          <w:sz w:val="24"/>
          <w:szCs w:val="24"/>
          <w:lang w:val="lv-LV"/>
        </w:rPr>
        <w:t>8.gadā pilveidotās stratēģijas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aktualizēto versiju, </w:t>
      </w:r>
      <w:r w:rsidR="001A7EBD">
        <w:rPr>
          <w:rFonts w:ascii="Times New Roman" w:hAnsi="Times New Roman" w:cs="Times New Roman"/>
          <w:sz w:val="24"/>
          <w:szCs w:val="24"/>
          <w:lang w:val="lv-LV"/>
        </w:rPr>
        <w:t xml:space="preserve">ko plānots arī turpmāk ik gadu 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>attīstīt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, ieviešot tajā paredzētos pasākumus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>un fiksē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jot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progresu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konkrētās darbības jomās</w:t>
      </w:r>
      <w:r w:rsidR="00536A1A" w:rsidRP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36A1A" w:rsidRPr="003E5FB0" w:rsidRDefault="00536A1A" w:rsidP="00E27755">
      <w:pPr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br w:type="page"/>
      </w:r>
      <w:r w:rsidRPr="003E5FB0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Zemgales NVO Centra darbības apraksts</w:t>
      </w:r>
    </w:p>
    <w:p w:rsidR="00D91091" w:rsidRPr="003E5FB0" w:rsidRDefault="00F576BD" w:rsidP="00D9109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Biedrība „Zemgales nevalstisko organizāciju atbalsta centrs”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(turpmāk – Zemgales NVO Centrs) ir organizācija ar </w:t>
      </w:r>
      <w:r w:rsidR="002362E1">
        <w:rPr>
          <w:rFonts w:ascii="Times New Roman" w:hAnsi="Times New Roman" w:cs="Times New Roman"/>
          <w:sz w:val="24"/>
          <w:szCs w:val="24"/>
          <w:lang w:val="lv-LV"/>
        </w:rPr>
        <w:t>vairāk kā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20 gadu ilgu darba pieredzi – tā veiksmīgi darbojas kopš 1998.gada 14.decembra.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Organizācijas galvenais darbības </w:t>
      </w:r>
      <w:r w:rsidR="00D91091" w:rsidRPr="003E5FB0">
        <w:rPr>
          <w:rFonts w:ascii="Times New Roman" w:hAnsi="Times New Roman" w:cs="Times New Roman"/>
          <w:b/>
          <w:sz w:val="24"/>
          <w:szCs w:val="24"/>
          <w:lang w:val="lv-LV"/>
        </w:rPr>
        <w:t>mērķis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ir stiprināt pilsoniskās sabiedrības attīstību, veicinot nevalstisko organizāciju darbīb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>as atbalstu,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>attīstību</w:t>
      </w:r>
      <w:r w:rsidR="00242CC7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un iesaisti sabiedriski nozīmīgos sociālekonomiskos procesos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Lai veicināt citu organizāciju attīstību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, līdztekus pakalpojumiem,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urus izmanto gan organizētas pi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oniskās 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sabiedrības grupas, gan atsevišķ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i, pilsoniski aktīvi indivīdi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Zemgales NVO Centram 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būtiski nodrošināt progresu un attīstību arī pašā Zemgales NVO centrā, ve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idojot un attīstot jaunus un ino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vatīvus risinājumus organizācijas attīstības procesos.</w:t>
      </w:r>
    </w:p>
    <w:p w:rsidR="005B24FE" w:rsidRPr="003E5FB0" w:rsidRDefault="00D35FB7" w:rsidP="00D9109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A97346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alvenie organizācijas </w:t>
      </w:r>
      <w:r w:rsidR="00A97346" w:rsidRPr="003E5FB0">
        <w:rPr>
          <w:rFonts w:ascii="Times New Roman" w:hAnsi="Times New Roman" w:cs="Times New Roman"/>
          <w:b/>
          <w:sz w:val="24"/>
          <w:szCs w:val="24"/>
          <w:lang w:val="lv-LV"/>
        </w:rPr>
        <w:t>darbības virzieni</w:t>
      </w:r>
      <w:r w:rsidR="00D91091"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pamatuzdevumi</w:t>
      </w:r>
      <w:r w:rsidR="00A97346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ir:</w:t>
      </w:r>
    </w:p>
    <w:p w:rsidR="008E75ED" w:rsidRPr="003E5FB0" w:rsidRDefault="0052159D" w:rsidP="00D91091">
      <w:pPr>
        <w:pStyle w:val="a3"/>
        <w:numPr>
          <w:ilvl w:val="0"/>
          <w:numId w:val="1"/>
        </w:numPr>
        <w:spacing w:before="12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>Informācijas pārneses punkts pilsoniskā</w:t>
      </w:r>
      <w:r w:rsidR="0080543C"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aktīvisma un sabiedrības</w:t>
      </w: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līdzdalības jomā.</w:t>
      </w:r>
    </w:p>
    <w:p w:rsidR="00907B34" w:rsidRPr="003E5FB0" w:rsidRDefault="008731C1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Izglītošana – apmācību organizēšana.</w:t>
      </w:r>
    </w:p>
    <w:p w:rsidR="008731C1" w:rsidRPr="003E5FB0" w:rsidRDefault="008731C1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Informēšana – informatīvais atbalsta punkts.</w:t>
      </w:r>
    </w:p>
    <w:p w:rsidR="008731C1" w:rsidRPr="003E5FB0" w:rsidRDefault="008731C1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Brīvprātīgā darba attīstības veicināšana</w:t>
      </w:r>
      <w:r w:rsidR="00D91091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Zemgalē un Latvijā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36FCD" w:rsidRPr="003E5FB0" w:rsidRDefault="003E5FB0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Pētījumu ve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ikšana, saistībā ar organizācijas pamatmērķi.</w:t>
      </w:r>
    </w:p>
    <w:p w:rsidR="00907B34" w:rsidRPr="003E5FB0" w:rsidRDefault="0052159D" w:rsidP="00DC160B">
      <w:pPr>
        <w:pStyle w:val="a3"/>
        <w:numPr>
          <w:ilvl w:val="0"/>
          <w:numId w:val="1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>Mediācija trīs sektoru starpā – valsts, NVO un biznesa sektors.</w:t>
      </w:r>
    </w:p>
    <w:p w:rsidR="008E75ED" w:rsidRPr="003E5FB0" w:rsidRDefault="008E75ED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Sadarbības veicināšana.</w:t>
      </w:r>
    </w:p>
    <w:p w:rsidR="0079227A" w:rsidRPr="003E5FB0" w:rsidRDefault="008E75ED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Konsultācijas sektoru pārstāvjiem – NVO </w:t>
      </w:r>
      <w:r w:rsidR="004A4D56" w:rsidRPr="003E5FB0">
        <w:rPr>
          <w:rFonts w:ascii="Times New Roman" w:hAnsi="Times New Roman" w:cs="Times New Roman"/>
          <w:sz w:val="24"/>
          <w:szCs w:val="24"/>
          <w:lang w:val="lv-LV"/>
        </w:rPr>
        <w:t>skatu</w:t>
      </w:r>
      <w:r w:rsidR="0079227A" w:rsidRPr="003E5FB0">
        <w:rPr>
          <w:rFonts w:ascii="Times New Roman" w:hAnsi="Times New Roman" w:cs="Times New Roman"/>
          <w:sz w:val="24"/>
          <w:szCs w:val="24"/>
          <w:lang w:val="lv-LV"/>
        </w:rPr>
        <w:t>punkt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a un pieredzes nodrošināšana</w:t>
      </w:r>
      <w:r w:rsidR="0079227A" w:rsidRP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E75ED" w:rsidRPr="003E5FB0" w:rsidRDefault="0079227A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Interešu pārstāvniecība.</w:t>
      </w:r>
    </w:p>
    <w:p w:rsidR="008E75ED" w:rsidRPr="003E5FB0" w:rsidRDefault="008E75ED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Atbalsta sniegšana.</w:t>
      </w:r>
    </w:p>
    <w:p w:rsidR="00AA7216" w:rsidRPr="003E5FB0" w:rsidRDefault="00AA7216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Projektu konkursu organizēšana – resursu 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administrēšana, piesaistīšana un investīciju piesaiste pilsoniskās sabiedrības aktivitātēm Zemgalē</w:t>
      </w:r>
    </w:p>
    <w:p w:rsidR="008E75ED" w:rsidRPr="003E5FB0" w:rsidRDefault="0052159D" w:rsidP="00DC160B">
      <w:pPr>
        <w:pStyle w:val="a3"/>
        <w:numPr>
          <w:ilvl w:val="0"/>
          <w:numId w:val="1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Partnerība pasaules mērogā. </w:t>
      </w:r>
    </w:p>
    <w:p w:rsidR="008731C1" w:rsidRPr="003E5FB0" w:rsidRDefault="008731C1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Pilsoniskas līdzdalības projekti.</w:t>
      </w:r>
    </w:p>
    <w:p w:rsidR="00136FCD" w:rsidRPr="003E5FB0" w:rsidRDefault="00136FCD" w:rsidP="00D91091">
      <w:pPr>
        <w:pStyle w:val="a3"/>
        <w:numPr>
          <w:ilvl w:val="1"/>
          <w:numId w:val="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Eiropas brīvprātīgā darba projekti.</w:t>
      </w:r>
    </w:p>
    <w:p w:rsidR="00A97346" w:rsidRPr="003E5FB0" w:rsidRDefault="00300777" w:rsidP="00DC160B">
      <w:pPr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Biedrības darbības nodrošināšanai un organizācijas attīstības veicināšanai tiek veikta saimnieciskā darbība, kuras ietvaros Zemgales NVO Centrs piedāvā:</w:t>
      </w:r>
    </w:p>
    <w:p w:rsidR="00D35FB7" w:rsidRPr="003E5FB0" w:rsidRDefault="00D35FB7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Valodu kursus.</w:t>
      </w:r>
    </w:p>
    <w:p w:rsidR="00300777" w:rsidRPr="003E5FB0" w:rsidRDefault="00D35FB7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5B24FE" w:rsidRPr="003E5FB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300777" w:rsidRPr="003E5FB0">
        <w:rPr>
          <w:rFonts w:ascii="Times New Roman" w:hAnsi="Times New Roman" w:cs="Times New Roman"/>
          <w:sz w:val="24"/>
          <w:szCs w:val="24"/>
          <w:lang w:val="lv-LV"/>
        </w:rPr>
        <w:t>lko</w:t>
      </w:r>
      <w:r w:rsidR="005B24FE" w:rsidRPr="003E5FB0">
        <w:rPr>
          <w:rFonts w:ascii="Times New Roman" w:hAnsi="Times New Roman" w:cs="Times New Roman"/>
          <w:sz w:val="24"/>
          <w:szCs w:val="24"/>
          <w:lang w:val="lv-LV"/>
        </w:rPr>
        <w:t>šanu.</w:t>
      </w:r>
    </w:p>
    <w:p w:rsidR="00D35FB7" w:rsidRPr="003E5FB0" w:rsidRDefault="00D35FB7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Apmācības projekta izstrādes un vadīšanas jomā</w:t>
      </w:r>
      <w:r w:rsidR="009F051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u.c.</w:t>
      </w:r>
      <w:r w:rsidR="00D460A0" w:rsidRP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F0514" w:rsidRPr="003E5FB0" w:rsidRDefault="009F0514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Grāmatvedības pakalpojumus.</w:t>
      </w:r>
    </w:p>
    <w:p w:rsidR="005B24FE" w:rsidRPr="003E5FB0" w:rsidRDefault="005B24FE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Pētījumu veikšanu.</w:t>
      </w:r>
    </w:p>
    <w:p w:rsidR="00D35FB7" w:rsidRPr="003E5FB0" w:rsidRDefault="00D35FB7" w:rsidP="00D91091">
      <w:pPr>
        <w:pStyle w:val="a3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Tehnisko atbalstu – telpas un tehnikas īre, dokumentu drukāšana un sk</w:t>
      </w:r>
      <w:r w:rsidR="009F0514" w:rsidRPr="003E5FB0">
        <w:rPr>
          <w:rFonts w:ascii="Times New Roman" w:hAnsi="Times New Roman" w:cs="Times New Roman"/>
          <w:sz w:val="24"/>
          <w:szCs w:val="24"/>
          <w:lang w:val="lv-LV"/>
        </w:rPr>
        <w:t>anēšana utt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..</w:t>
      </w:r>
    </w:p>
    <w:p w:rsidR="005B24FE" w:rsidRPr="003E5FB0" w:rsidRDefault="00E320AE" w:rsidP="00BF6C2E">
      <w:pPr>
        <w:keepNext/>
        <w:keepLines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Organizācijas pamatdarbības nodrošināšanā pastāvīgi iesaistīti </w:t>
      </w:r>
      <w:r w:rsidR="00A50556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darbinieki </w:t>
      </w:r>
      <w:r w:rsidR="00460F73" w:rsidRPr="003E5FB0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katra pārziņā ir noteikta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biedrības pamatdarbības joma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83EC0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un funkcijas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A33489" w:rsidRPr="003E5FB0" w:rsidRDefault="00E320AE" w:rsidP="00DC160B">
      <w:pPr>
        <w:pStyle w:val="a3"/>
        <w:keepNext/>
        <w:keepLines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Organizācijas vadītājs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b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iedrības un sektora pārstāvniecība,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konsultācijas NVO jomā</w:t>
      </w:r>
      <w:r w:rsidR="0007302D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7302D" w:rsidRPr="003E5FB0">
        <w:rPr>
          <w:rFonts w:ascii="Times New Roman" w:hAnsi="Times New Roman" w:cs="Times New Roman"/>
          <w:sz w:val="24"/>
          <w:szCs w:val="24"/>
          <w:lang w:val="lv-LV"/>
        </w:rPr>
        <w:t>brīvprātīgā darba jautājumos (vietējā un Eiropas mērogā)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, biedrības un projektu vadīšana, t.sk. maksājumu 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BF6C2E" w:rsidRPr="003E5FB0">
        <w:rPr>
          <w:rFonts w:ascii="Times New Roman" w:hAnsi="Times New Roman" w:cs="Times New Roman"/>
          <w:sz w:val="24"/>
          <w:szCs w:val="24"/>
          <w:lang w:val="lv-LV"/>
        </w:rPr>
        <w:t>adības grāmatvedības īstenošana</w:t>
      </w:r>
      <w:r w:rsidR="00983EC0" w:rsidRPr="003E5FB0">
        <w:rPr>
          <w:rFonts w:ascii="Times New Roman" w:hAnsi="Times New Roman" w:cs="Times New Roman"/>
          <w:sz w:val="24"/>
          <w:szCs w:val="24"/>
          <w:lang w:val="lv-LV"/>
        </w:rPr>
        <w:t>, projektu iniciēšana /</w:t>
      </w:r>
      <w:r w:rsidR="00983EC0" w:rsidRPr="003E5FB0">
        <w:rPr>
          <w:rFonts w:ascii="Times New Roman" w:hAnsi="Times New Roman" w:cs="Times New Roman"/>
          <w:i/>
          <w:sz w:val="24"/>
          <w:szCs w:val="24"/>
          <w:lang w:val="lv-LV"/>
        </w:rPr>
        <w:t>Uldis Dūmiņš</w:t>
      </w:r>
      <w:r w:rsidR="00983EC0" w:rsidRPr="003E5FB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A33489" w:rsidRPr="003E5FB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83EC0" w:rsidRPr="003E5FB0" w:rsidRDefault="00983EC0" w:rsidP="00DC160B">
      <w:pPr>
        <w:pStyle w:val="a3"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Publicitātes speciālists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– ziņu plūsmas nodrošināšana</w:t>
      </w:r>
      <w:r w:rsidR="00D460A0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un vizualizēšana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/</w:t>
      </w:r>
      <w:r w:rsidR="0007302D">
        <w:rPr>
          <w:rFonts w:ascii="Times New Roman" w:hAnsi="Times New Roman" w:cs="Times New Roman"/>
          <w:i/>
          <w:sz w:val="24"/>
          <w:szCs w:val="24"/>
          <w:lang w:val="lv-LV"/>
        </w:rPr>
        <w:t>Vita Dzalbe</w:t>
      </w:r>
      <w:r w:rsidR="00607CB9" w:rsidRPr="003E5FB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07CB9" w:rsidRPr="003E5FB0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r w:rsidR="00607CB9" w:rsidRPr="003E5FB0">
        <w:rPr>
          <w:rFonts w:ascii="Times New Roman" w:hAnsi="Times New Roman" w:cs="Times New Roman"/>
          <w:sz w:val="24"/>
          <w:szCs w:val="24"/>
          <w:lang w:val="lv-LV"/>
        </w:rPr>
        <w:t>organizācijas publiskā tēla veidošana /</w:t>
      </w:r>
      <w:r w:rsidR="00607CB9" w:rsidRPr="003E5FB0">
        <w:rPr>
          <w:rFonts w:ascii="Times New Roman" w:hAnsi="Times New Roman" w:cs="Times New Roman"/>
          <w:i/>
          <w:sz w:val="24"/>
          <w:szCs w:val="24"/>
          <w:lang w:val="lv-LV"/>
        </w:rPr>
        <w:t>Uldis Dūmiņš, Rasma Pīpiķe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/;</w:t>
      </w:r>
    </w:p>
    <w:p w:rsidR="00983EC0" w:rsidRPr="003E5FB0" w:rsidRDefault="00983EC0" w:rsidP="00DC160B">
      <w:pPr>
        <w:pStyle w:val="a3"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 xml:space="preserve">Starptautiskās nozares eksperts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– biedrības p</w:t>
      </w:r>
      <w:r w:rsidR="0007302D">
        <w:rPr>
          <w:rFonts w:ascii="Times New Roman" w:hAnsi="Times New Roman" w:cs="Times New Roman"/>
          <w:sz w:val="24"/>
          <w:szCs w:val="24"/>
          <w:lang w:val="lv-LV"/>
        </w:rPr>
        <w:t>ārstāvniecība ārvalstu sektorā,</w:t>
      </w:r>
      <w:r w:rsidR="00607CB9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starptautiskā līmeņa projektu iniciēšana, eksperta loma vietējā un starptautiskā līmeņa projektos</w:t>
      </w:r>
      <w:r w:rsidR="0049473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07CB9" w:rsidRPr="003E5FB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07CB9" w:rsidRPr="003E5FB0">
        <w:rPr>
          <w:rFonts w:ascii="Times New Roman" w:hAnsi="Times New Roman" w:cs="Times New Roman"/>
          <w:i/>
          <w:sz w:val="24"/>
          <w:szCs w:val="24"/>
          <w:lang w:val="lv-LV"/>
        </w:rPr>
        <w:t>Rasma Pīpiķe</w:t>
      </w:r>
      <w:r w:rsidR="00607CB9" w:rsidRPr="003E5FB0">
        <w:rPr>
          <w:rFonts w:ascii="Times New Roman" w:hAnsi="Times New Roman" w:cs="Times New Roman"/>
          <w:sz w:val="24"/>
          <w:szCs w:val="24"/>
          <w:lang w:val="lv-LV"/>
        </w:rPr>
        <w:t>/;</w:t>
      </w:r>
    </w:p>
    <w:p w:rsidR="00607CB9" w:rsidRPr="003E5FB0" w:rsidRDefault="007433DE" w:rsidP="00DC160B">
      <w:pPr>
        <w:pStyle w:val="a3"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Projektu koordinator</w:t>
      </w:r>
      <w:r w:rsidR="003E594D" w:rsidRPr="003E5FB0">
        <w:rPr>
          <w:rFonts w:ascii="Times New Roman" w:hAnsi="Times New Roman" w:cs="Times New Roman"/>
          <w:i/>
          <w:sz w:val="24"/>
          <w:szCs w:val="24"/>
          <w:lang w:val="lv-LV"/>
        </w:rPr>
        <w:t>s</w:t>
      </w:r>
      <w:r w:rsidR="0049473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60F73" w:rsidRPr="003E5FB0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projektu lietvedības dokumentu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kārtošana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vietējā līmeņa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projektu koordinēšana un konsultāciju sniegšana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/</w:t>
      </w: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Vita Dzalbe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/;</w:t>
      </w:r>
    </w:p>
    <w:p w:rsidR="00460F73" w:rsidRPr="003E5FB0" w:rsidRDefault="003E594D" w:rsidP="00DC160B">
      <w:pPr>
        <w:pStyle w:val="a3"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Grāmatvedis</w:t>
      </w:r>
      <w:r w:rsidR="00460F73" w:rsidRPr="003E5FB0">
        <w:rPr>
          <w:rFonts w:ascii="Times New Roman" w:hAnsi="Times New Roman" w:cs="Times New Roman"/>
          <w:sz w:val="24"/>
          <w:szCs w:val="24"/>
          <w:lang w:val="lv-LV"/>
        </w:rPr>
        <w:t>– konsultācijas grāmatvedības jomā, grāmatvedības pakalpojuma sniegšana, organizācijas grāmatvedības vadīšana /</w:t>
      </w:r>
      <w:r w:rsidR="00460F73" w:rsidRPr="003E5FB0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r w:rsidR="00D460A0" w:rsidRPr="003E5FB0">
        <w:rPr>
          <w:rFonts w:ascii="Times New Roman" w:hAnsi="Times New Roman" w:cs="Times New Roman"/>
          <w:i/>
          <w:sz w:val="24"/>
          <w:szCs w:val="24"/>
          <w:lang w:val="lv-LV"/>
        </w:rPr>
        <w:t>āra</w:t>
      </w:r>
      <w:r w:rsidR="00460F73" w:rsidRPr="003E5FB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Dūmiņa</w:t>
      </w:r>
      <w:r w:rsidR="00460F73" w:rsidRPr="003E5FB0">
        <w:rPr>
          <w:rFonts w:ascii="Times New Roman" w:hAnsi="Times New Roman" w:cs="Times New Roman"/>
          <w:sz w:val="24"/>
          <w:szCs w:val="24"/>
          <w:lang w:val="lv-LV"/>
        </w:rPr>
        <w:t>/;</w:t>
      </w:r>
    </w:p>
    <w:p w:rsidR="00460F73" w:rsidRPr="003E5FB0" w:rsidRDefault="00460F73" w:rsidP="00DC160B">
      <w:pPr>
        <w:pStyle w:val="a3"/>
        <w:numPr>
          <w:ilvl w:val="0"/>
          <w:numId w:val="8"/>
        </w:numPr>
        <w:spacing w:before="60" w:line="276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Saimnieciskās darbības nodrošināšana</w:t>
      </w:r>
      <w:r w:rsidR="003E594D" w:rsidRPr="003E5FB0">
        <w:rPr>
          <w:rFonts w:ascii="Times New Roman" w:hAnsi="Times New Roman" w:cs="Times New Roman"/>
          <w:i/>
          <w:sz w:val="24"/>
          <w:szCs w:val="24"/>
          <w:lang w:val="lv-LV"/>
        </w:rPr>
        <w:t>s atbalsta personāls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– valodu kursu </w:t>
      </w:r>
      <w:r w:rsidR="0049473F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tulkojumu </w:t>
      </w:r>
      <w:r w:rsidR="003E594D" w:rsidRPr="003E5FB0">
        <w:rPr>
          <w:rFonts w:ascii="Times New Roman" w:hAnsi="Times New Roman" w:cs="Times New Roman"/>
          <w:sz w:val="24"/>
          <w:szCs w:val="24"/>
          <w:lang w:val="lv-LV"/>
        </w:rPr>
        <w:t>koordinators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0D0B34" w:rsidRPr="003E5FB0">
        <w:rPr>
          <w:rFonts w:ascii="Times New Roman" w:hAnsi="Times New Roman" w:cs="Times New Roman"/>
          <w:i/>
          <w:sz w:val="24"/>
          <w:szCs w:val="24"/>
          <w:lang w:val="lv-LV"/>
        </w:rPr>
        <w:t>Uldis Dūmiņš</w:t>
      </w:r>
      <w:r w:rsidR="000D0B34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/,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apmācību vadī</w:t>
      </w:r>
      <w:r w:rsidR="003E594D" w:rsidRPr="003E5FB0">
        <w:rPr>
          <w:rFonts w:ascii="Times New Roman" w:hAnsi="Times New Roman" w:cs="Times New Roman"/>
          <w:sz w:val="24"/>
          <w:szCs w:val="24"/>
          <w:lang w:val="lv-LV"/>
        </w:rPr>
        <w:t>tājs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/</w:t>
      </w: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Rasma Pīpiķe un Vita Dzalbe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/, grāmatvedības pakalpojuma </w:t>
      </w:r>
      <w:r w:rsidR="003E594D" w:rsidRPr="003E5FB0">
        <w:rPr>
          <w:rFonts w:ascii="Times New Roman" w:hAnsi="Times New Roman" w:cs="Times New Roman"/>
          <w:sz w:val="24"/>
          <w:szCs w:val="24"/>
          <w:lang w:val="lv-LV"/>
        </w:rPr>
        <w:t>sniedzējs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/</w:t>
      </w: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>In</w:t>
      </w:r>
      <w:r w:rsidR="00D460A0" w:rsidRPr="003E5FB0">
        <w:rPr>
          <w:rFonts w:ascii="Times New Roman" w:hAnsi="Times New Roman" w:cs="Times New Roman"/>
          <w:i/>
          <w:sz w:val="24"/>
          <w:szCs w:val="24"/>
          <w:lang w:val="lv-LV"/>
        </w:rPr>
        <w:t>āra</w:t>
      </w:r>
      <w:r w:rsidRPr="003E5FB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Dūmiņa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/.</w:t>
      </w:r>
    </w:p>
    <w:p w:rsidR="0054739F" w:rsidRPr="003E5FB0" w:rsidRDefault="00526A81" w:rsidP="00DC160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Zemgales NVO centr</w:t>
      </w:r>
      <w:r w:rsidR="0054739F" w:rsidRPr="003E5FB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darbība</w:t>
      </w:r>
      <w:r w:rsidR="0080543C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ir diversificēta</w:t>
      </w:r>
      <w:r w:rsidR="0054739F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, kurai tiek izmantoti visi pieejamie resursi. Lai arī turpmāk nodrošināt pastāvīgu organizācijas attīstību, </w:t>
      </w:r>
      <w:r w:rsidR="00BF6C2E" w:rsidRPr="003E5FB0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54739F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noteikt</w:t>
      </w:r>
      <w:r w:rsidR="002C1B88" w:rsidRPr="003E5FB0">
        <w:rPr>
          <w:rFonts w:ascii="Times New Roman" w:hAnsi="Times New Roman" w:cs="Times New Roman"/>
          <w:sz w:val="24"/>
          <w:szCs w:val="24"/>
          <w:lang w:val="lv-LV"/>
        </w:rPr>
        <w:t>i konkrēti attīstības virzieni un veicamie uzdevumi.</w:t>
      </w:r>
    </w:p>
    <w:p w:rsidR="0054739F" w:rsidRPr="003E5FB0" w:rsidRDefault="0054739F" w:rsidP="0054739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B7CEE" w:rsidRPr="003E5FB0" w:rsidRDefault="005B7CEE" w:rsidP="0054739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5B7CEE" w:rsidRPr="003E5FB0" w:rsidRDefault="005B7CEE" w:rsidP="005B7CE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E5FB0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Zemgales NVO Centra</w:t>
      </w:r>
      <w:r w:rsidR="00A137C4" w:rsidRPr="003E5FB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Stratēģiskā plāna vīzija un rādītāji</w:t>
      </w:r>
    </w:p>
    <w:p w:rsidR="005B7CEE" w:rsidRPr="003E5FB0" w:rsidRDefault="005B7CEE" w:rsidP="005B7CE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Zemgales NVO centra </w:t>
      </w:r>
      <w:r w:rsidR="00291A9A">
        <w:rPr>
          <w:rFonts w:ascii="Times New Roman" w:hAnsi="Times New Roman" w:cs="Times New Roman"/>
          <w:b/>
          <w:sz w:val="24"/>
          <w:szCs w:val="24"/>
          <w:lang w:val="lv-LV"/>
        </w:rPr>
        <w:t>vīzijā</w:t>
      </w:r>
      <w:r w:rsidRPr="003E5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F6C2E" w:rsidRPr="003E5FB0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91A9A">
        <w:rPr>
          <w:rFonts w:ascii="Times New Roman" w:hAnsi="Times New Roman" w:cs="Times New Roman"/>
          <w:sz w:val="24"/>
          <w:szCs w:val="24"/>
          <w:lang w:val="lv-LV"/>
        </w:rPr>
        <w:t>kļūt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par nozīmīgu reģionālo spēlētāju Latvijā, k</w:t>
      </w:r>
      <w:r w:rsidR="006F4F78" w:rsidRPr="003E5FB0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aizstāv pilsoniski aktīvu cilvēku intereses – iesaistot</w:t>
      </w:r>
      <w:r w:rsidR="00D528BF" w:rsidRPr="003E5FB0">
        <w:rPr>
          <w:rFonts w:ascii="Times New Roman" w:hAnsi="Times New Roman" w:cs="Times New Roman"/>
          <w:sz w:val="24"/>
          <w:szCs w:val="24"/>
          <w:lang w:val="lv-LV"/>
        </w:rPr>
        <w:t>, atbalstot un pārstāvot viņus Latvijā un Pasaulē.</w:t>
      </w:r>
    </w:p>
    <w:p w:rsidR="00A137C4" w:rsidRPr="003E5FB0" w:rsidRDefault="00A137C4" w:rsidP="00AF5477">
      <w:pPr>
        <w:spacing w:before="120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Lai </w:t>
      </w:r>
      <w:r w:rsidR="000F46D6" w:rsidRPr="003E5FB0">
        <w:rPr>
          <w:rFonts w:ascii="Times New Roman" w:hAnsi="Times New Roman" w:cs="Times New Roman"/>
          <w:sz w:val="24"/>
          <w:lang w:val="lv-LV"/>
        </w:rPr>
        <w:t xml:space="preserve">virzīt organizācijas darbību vīzijas </w:t>
      </w:r>
      <w:r w:rsidR="006F4F78" w:rsidRPr="003E5FB0">
        <w:rPr>
          <w:rFonts w:ascii="Times New Roman" w:hAnsi="Times New Roman" w:cs="Times New Roman"/>
          <w:sz w:val="24"/>
          <w:lang w:val="lv-LV"/>
        </w:rPr>
        <w:t>sasniegšana, nepieciešamas šādas darbības</w:t>
      </w:r>
      <w:r w:rsidR="00BF6C2E" w:rsidRPr="003E5FB0">
        <w:rPr>
          <w:rFonts w:ascii="Times New Roman" w:hAnsi="Times New Roman" w:cs="Times New Roman"/>
          <w:sz w:val="24"/>
          <w:lang w:val="lv-LV"/>
        </w:rPr>
        <w:t>:</w:t>
      </w:r>
    </w:p>
    <w:p w:rsidR="000F46D6" w:rsidRPr="003E5FB0" w:rsidRDefault="00BF6C2E" w:rsidP="006C025A">
      <w:pPr>
        <w:spacing w:before="240" w:after="60"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lang w:val="lv-LV"/>
        </w:rPr>
        <w:t xml:space="preserve">I </w:t>
      </w:r>
      <w:r w:rsidR="000F46D6" w:rsidRPr="003E5FB0">
        <w:rPr>
          <w:rFonts w:ascii="Times New Roman" w:hAnsi="Times New Roman" w:cs="Times New Roman"/>
          <w:b/>
          <w:sz w:val="24"/>
          <w:lang w:val="lv-LV"/>
        </w:rPr>
        <w:t>Organizācijas iekšienē:</w:t>
      </w:r>
    </w:p>
    <w:p w:rsidR="00AF5477" w:rsidRPr="003E5FB0" w:rsidRDefault="00AF5477" w:rsidP="0068581C">
      <w:pPr>
        <w:numPr>
          <w:ilvl w:val="0"/>
          <w:numId w:val="9"/>
        </w:numPr>
        <w:spacing w:before="60" w:after="60" w:line="276" w:lineRule="auto"/>
        <w:ind w:left="709" w:hanging="357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Radīt </w:t>
      </w:r>
      <w:r w:rsidR="006F4F78" w:rsidRPr="003E5FB0">
        <w:rPr>
          <w:rFonts w:ascii="Times New Roman" w:hAnsi="Times New Roman" w:cs="Times New Roman"/>
          <w:sz w:val="24"/>
          <w:lang w:val="lv-LV"/>
        </w:rPr>
        <w:t>organizētu</w:t>
      </w:r>
      <w:r w:rsidR="00C77614" w:rsidRPr="003E5FB0">
        <w:rPr>
          <w:rFonts w:ascii="Times New Roman" w:hAnsi="Times New Roman" w:cs="Times New Roman"/>
          <w:sz w:val="24"/>
          <w:lang w:val="lv-LV"/>
        </w:rPr>
        <w:t>,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sistem</w:t>
      </w:r>
      <w:r w:rsidR="006F4F78" w:rsidRPr="003E5FB0">
        <w:rPr>
          <w:rFonts w:ascii="Times New Roman" w:hAnsi="Times New Roman" w:cs="Times New Roman"/>
          <w:sz w:val="24"/>
          <w:lang w:val="lv-LV"/>
        </w:rPr>
        <w:t>atizētu</w:t>
      </w:r>
      <w:r w:rsidR="00C77614" w:rsidRPr="003E5FB0">
        <w:rPr>
          <w:rFonts w:ascii="Times New Roman" w:hAnsi="Times New Roman" w:cs="Times New Roman"/>
          <w:sz w:val="24"/>
          <w:lang w:val="lv-LV"/>
        </w:rPr>
        <w:t xml:space="preserve"> un modernu</w:t>
      </w:r>
      <w:r w:rsidR="00E34DD7" w:rsidRPr="003E5FB0">
        <w:rPr>
          <w:rFonts w:ascii="Times New Roman" w:hAnsi="Times New Roman" w:cs="Times New Roman"/>
          <w:sz w:val="24"/>
          <w:lang w:val="lv-LV"/>
        </w:rPr>
        <w:t xml:space="preserve"> </w:t>
      </w:r>
      <w:r w:rsidR="006F4F78" w:rsidRPr="003E5FB0">
        <w:rPr>
          <w:rFonts w:ascii="Times New Roman" w:hAnsi="Times New Roman" w:cs="Times New Roman"/>
          <w:sz w:val="24"/>
          <w:lang w:val="lv-LV"/>
        </w:rPr>
        <w:t xml:space="preserve">profesionālo darba </w:t>
      </w:r>
      <w:r w:rsidRPr="003E5FB0">
        <w:rPr>
          <w:rFonts w:ascii="Times New Roman" w:hAnsi="Times New Roman" w:cs="Times New Roman"/>
          <w:sz w:val="24"/>
          <w:lang w:val="lv-LV"/>
        </w:rPr>
        <w:t>vidi</w:t>
      </w:r>
      <w:r w:rsidR="00C77614" w:rsidRPr="003E5FB0">
        <w:rPr>
          <w:rFonts w:ascii="Times New Roman" w:hAnsi="Times New Roman" w:cs="Times New Roman"/>
          <w:sz w:val="24"/>
          <w:lang w:val="lv-LV"/>
        </w:rPr>
        <w:t xml:space="preserve"> - caurredzamu, vienkāršu un saprotamu, kas veicina darbinieku lojalitāti un attīsta personīgo iniciatīvu.</w:t>
      </w:r>
    </w:p>
    <w:p w:rsidR="00C77614" w:rsidRPr="003E5FB0" w:rsidRDefault="00C77614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Izveidot efektīvu sistēmu ikdie</w:t>
      </w:r>
      <w:r w:rsidR="00A50556">
        <w:rPr>
          <w:rFonts w:ascii="Times New Roman" w:hAnsi="Times New Roman" w:cs="Times New Roman"/>
          <w:sz w:val="24"/>
          <w:lang w:val="lv-LV"/>
        </w:rPr>
        <w:t>nas darbu atbildīgo noteikšanai un uzdevumu deliģēšanai.</w:t>
      </w:r>
    </w:p>
    <w:p w:rsidR="00C77614" w:rsidRDefault="00C77614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Nodrošināt </w:t>
      </w:r>
      <w:r w:rsidR="00055346" w:rsidRPr="003E5FB0">
        <w:rPr>
          <w:rFonts w:ascii="Times New Roman" w:hAnsi="Times New Roman" w:cs="Times New Roman"/>
          <w:sz w:val="24"/>
          <w:lang w:val="lv-LV"/>
        </w:rPr>
        <w:t>kopīgo datu (informācijas un dokumentu) pieejamību darbiniekiem efektīvai darba veikšanai.</w:t>
      </w:r>
    </w:p>
    <w:p w:rsidR="00F46FD4" w:rsidRDefault="00F46FD4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Ieviest pārredzamu darbības uzraudzības sistēmu, naudas plūsmas un </w:t>
      </w:r>
      <w:r w:rsidR="00A50556">
        <w:rPr>
          <w:rFonts w:ascii="Times New Roman" w:hAnsi="Times New Roman" w:cs="Times New Roman"/>
          <w:sz w:val="24"/>
          <w:lang w:val="lv-LV"/>
        </w:rPr>
        <w:t>lietvedības dokumentu izstrādes</w:t>
      </w:r>
      <w:r>
        <w:rPr>
          <w:rFonts w:ascii="Times New Roman" w:hAnsi="Times New Roman" w:cs="Times New Roman"/>
          <w:sz w:val="24"/>
          <w:lang w:val="lv-LV"/>
        </w:rPr>
        <w:t xml:space="preserve"> kontrolē</w:t>
      </w:r>
      <w:r w:rsidR="00A50556">
        <w:rPr>
          <w:rFonts w:ascii="Times New Roman" w:hAnsi="Times New Roman" w:cs="Times New Roman"/>
          <w:sz w:val="24"/>
          <w:lang w:val="lv-LV"/>
        </w:rPr>
        <w:t>šanai</w:t>
      </w:r>
      <w:r>
        <w:rPr>
          <w:rFonts w:ascii="Times New Roman" w:hAnsi="Times New Roman" w:cs="Times New Roman"/>
          <w:sz w:val="24"/>
          <w:lang w:val="lv-LV"/>
        </w:rPr>
        <w:t>.</w:t>
      </w:r>
    </w:p>
    <w:p w:rsidR="00055346" w:rsidRPr="003E5FB0" w:rsidRDefault="0068581C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I</w:t>
      </w:r>
      <w:r w:rsidR="00055346" w:rsidRPr="003E5FB0">
        <w:rPr>
          <w:rFonts w:ascii="Times New Roman" w:hAnsi="Times New Roman" w:cs="Times New Roman"/>
          <w:sz w:val="24"/>
          <w:lang w:val="lv-LV"/>
        </w:rPr>
        <w:t>evie</w:t>
      </w:r>
      <w:r w:rsidRPr="003E5FB0">
        <w:rPr>
          <w:rFonts w:ascii="Times New Roman" w:hAnsi="Times New Roman" w:cs="Times New Roman"/>
          <w:sz w:val="24"/>
          <w:lang w:val="lv-LV"/>
        </w:rPr>
        <w:t>st jauninājumus</w:t>
      </w:r>
      <w:r w:rsidR="00055346" w:rsidRPr="003E5FB0">
        <w:rPr>
          <w:rFonts w:ascii="Times New Roman" w:hAnsi="Times New Roman" w:cs="Times New Roman"/>
          <w:sz w:val="24"/>
          <w:lang w:val="lv-LV"/>
        </w:rPr>
        <w:t xml:space="preserve"> ikdienas darbības efektivitātes veicināšanai.</w:t>
      </w:r>
    </w:p>
    <w:p w:rsidR="00055346" w:rsidRPr="003E5FB0" w:rsidRDefault="00055346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Organizēt darbinieku motivējošus pasākumus.</w:t>
      </w:r>
    </w:p>
    <w:p w:rsidR="00AF5477" w:rsidRPr="003E5FB0" w:rsidRDefault="00AF5477" w:rsidP="0068581C">
      <w:pPr>
        <w:numPr>
          <w:ilvl w:val="0"/>
          <w:numId w:val="9"/>
        </w:numPr>
        <w:spacing w:before="60" w:after="60" w:line="276" w:lineRule="auto"/>
        <w:ind w:left="709" w:hanging="357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Palielināt ilgtermiņa uzkrājumus un “pasīvās peļņas” nodrošinātājus, </w:t>
      </w:r>
      <w:r w:rsidR="006C025A" w:rsidRPr="003E5FB0">
        <w:rPr>
          <w:rFonts w:ascii="Times New Roman" w:hAnsi="Times New Roman" w:cs="Times New Roman"/>
          <w:sz w:val="24"/>
          <w:lang w:val="lv-LV"/>
        </w:rPr>
        <w:t xml:space="preserve">veicinot </w:t>
      </w:r>
      <w:r w:rsidRPr="003E5FB0">
        <w:rPr>
          <w:rFonts w:ascii="Times New Roman" w:hAnsi="Times New Roman" w:cs="Times New Roman"/>
          <w:sz w:val="24"/>
          <w:lang w:val="lv-LV"/>
        </w:rPr>
        <w:t>pozitīvu naudas plūsmu no saimnieciskās darbības.</w:t>
      </w:r>
    </w:p>
    <w:p w:rsidR="00126D2A" w:rsidRDefault="00126D2A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Piemērotās vides izveide </w:t>
      </w:r>
      <w:r w:rsidR="009D6177" w:rsidRPr="003E5FB0">
        <w:rPr>
          <w:rFonts w:ascii="Times New Roman" w:hAnsi="Times New Roman" w:cs="Times New Roman"/>
          <w:sz w:val="24"/>
          <w:lang w:val="lv-LV"/>
        </w:rPr>
        <w:t xml:space="preserve">organizācijas attīstības veicināšanai </w:t>
      </w:r>
      <w:r w:rsidRPr="003E5FB0">
        <w:rPr>
          <w:rFonts w:ascii="Times New Roman" w:hAnsi="Times New Roman" w:cs="Times New Roman"/>
          <w:sz w:val="24"/>
          <w:lang w:val="lv-LV"/>
        </w:rPr>
        <w:t>– esoš</w:t>
      </w:r>
      <w:r w:rsidR="006F4F78" w:rsidRPr="003E5FB0">
        <w:rPr>
          <w:rFonts w:ascii="Times New Roman" w:hAnsi="Times New Roman" w:cs="Times New Roman"/>
          <w:sz w:val="24"/>
          <w:lang w:val="lv-LV"/>
        </w:rPr>
        <w:t>o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telp</w:t>
      </w:r>
      <w:r w:rsidR="006F4F78" w:rsidRPr="003E5FB0">
        <w:rPr>
          <w:rFonts w:ascii="Times New Roman" w:hAnsi="Times New Roman" w:cs="Times New Roman"/>
          <w:sz w:val="24"/>
          <w:lang w:val="lv-LV"/>
        </w:rPr>
        <w:t>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pārplānošana un atjaunošana, jaun</w:t>
      </w:r>
      <w:r w:rsidR="006F4F78" w:rsidRPr="003E5FB0">
        <w:rPr>
          <w:rFonts w:ascii="Times New Roman" w:hAnsi="Times New Roman" w:cs="Times New Roman"/>
          <w:sz w:val="24"/>
          <w:lang w:val="lv-LV"/>
        </w:rPr>
        <w:t>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telp</w:t>
      </w:r>
      <w:r w:rsidR="006F4F78" w:rsidRPr="003E5FB0">
        <w:rPr>
          <w:rFonts w:ascii="Times New Roman" w:hAnsi="Times New Roman" w:cs="Times New Roman"/>
          <w:sz w:val="24"/>
          <w:lang w:val="lv-LV"/>
        </w:rPr>
        <w:t>u, atbilstoši aktivitāšu</w:t>
      </w:r>
      <w:r w:rsidR="00E34DD7" w:rsidRPr="003E5FB0">
        <w:rPr>
          <w:rFonts w:ascii="Times New Roman" w:hAnsi="Times New Roman" w:cs="Times New Roman"/>
          <w:sz w:val="24"/>
          <w:lang w:val="lv-LV"/>
        </w:rPr>
        <w:t xml:space="preserve"> pieaugumam identificēšana un, </w:t>
      </w:r>
      <w:r w:rsidR="006F4F78" w:rsidRPr="003E5FB0">
        <w:rPr>
          <w:rFonts w:ascii="Times New Roman" w:hAnsi="Times New Roman" w:cs="Times New Roman"/>
          <w:sz w:val="24"/>
          <w:lang w:val="lv-LV"/>
        </w:rPr>
        <w:t>iespējama telpu maiņa.</w:t>
      </w:r>
    </w:p>
    <w:p w:rsidR="00325568" w:rsidRPr="003E5FB0" w:rsidRDefault="00325568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Atjaunot valodu kursu vadīšanai un tulkojumu pakalpojuma sniegšanai pieejamo ekspertu loku, piesaistot jaunus ekspertus.</w:t>
      </w:r>
    </w:p>
    <w:p w:rsidR="00AF5477" w:rsidRPr="003E5FB0" w:rsidRDefault="00AF5477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Kļūt par atpazīstamu valodu centru pilsētā un novadā.</w:t>
      </w:r>
    </w:p>
    <w:p w:rsidR="00AF5477" w:rsidRPr="003E5FB0" w:rsidRDefault="00AF5477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Paplašināt organizācijas piedāvāto pakalpojumu klāstu, apzinot</w:t>
      </w:r>
      <w:r w:rsidR="00E34DD7" w:rsidRPr="003E5FB0">
        <w:rPr>
          <w:rFonts w:ascii="Times New Roman" w:hAnsi="Times New Roman" w:cs="Times New Roman"/>
          <w:sz w:val="24"/>
          <w:lang w:val="lv-LV"/>
        </w:rPr>
        <w:t xml:space="preserve"> </w:t>
      </w:r>
      <w:r w:rsidR="00C500B3" w:rsidRPr="003E5FB0">
        <w:rPr>
          <w:rFonts w:ascii="Times New Roman" w:hAnsi="Times New Roman" w:cs="Times New Roman"/>
          <w:sz w:val="24"/>
          <w:lang w:val="lv-LV"/>
        </w:rPr>
        <w:t>uz sadarbību at</w:t>
      </w:r>
      <w:r w:rsidR="006F4F78" w:rsidRPr="003E5FB0">
        <w:rPr>
          <w:rFonts w:ascii="Times New Roman" w:hAnsi="Times New Roman" w:cs="Times New Roman"/>
          <w:sz w:val="24"/>
          <w:lang w:val="lv-LV"/>
        </w:rPr>
        <w:t>vērtus</w:t>
      </w:r>
      <w:r w:rsidR="00E34DD7" w:rsidRPr="003E5FB0">
        <w:rPr>
          <w:rFonts w:ascii="Times New Roman" w:hAnsi="Times New Roman" w:cs="Times New Roman"/>
          <w:sz w:val="24"/>
          <w:lang w:val="lv-LV"/>
        </w:rPr>
        <w:t xml:space="preserve"> </w:t>
      </w:r>
      <w:r w:rsidR="006F4F78" w:rsidRPr="003E5FB0">
        <w:rPr>
          <w:rFonts w:ascii="Times New Roman" w:hAnsi="Times New Roman" w:cs="Times New Roman"/>
          <w:sz w:val="24"/>
          <w:lang w:val="lv-LV"/>
        </w:rPr>
        <w:t>jomu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ekspertus</w:t>
      </w:r>
      <w:r w:rsidR="00C16150">
        <w:rPr>
          <w:rFonts w:ascii="Times New Roman" w:hAnsi="Times New Roman" w:cs="Times New Roman"/>
          <w:sz w:val="24"/>
          <w:lang w:val="lv-LV"/>
        </w:rPr>
        <w:t xml:space="preserve">, t.sk. reģiona nevalstisko organizāciju darbībā iesaistīto cilvēku un sadarbības partneru vidū </w:t>
      </w:r>
      <w:r w:rsidRPr="003E5FB0">
        <w:rPr>
          <w:rFonts w:ascii="Times New Roman" w:hAnsi="Times New Roman" w:cs="Times New Roman"/>
          <w:sz w:val="24"/>
          <w:lang w:val="lv-LV"/>
        </w:rPr>
        <w:t>(izveidot organizācija</w:t>
      </w:r>
      <w:r w:rsidR="008653A3" w:rsidRPr="003E5FB0">
        <w:rPr>
          <w:rFonts w:ascii="Times New Roman" w:hAnsi="Times New Roman" w:cs="Times New Roman"/>
          <w:sz w:val="24"/>
          <w:lang w:val="lv-LV"/>
        </w:rPr>
        <w:t>s ekspertu sarakstu)</w:t>
      </w:r>
      <w:r w:rsidR="006F4F78" w:rsidRPr="003E5FB0">
        <w:rPr>
          <w:rFonts w:ascii="Times New Roman" w:hAnsi="Times New Roman" w:cs="Times New Roman"/>
          <w:sz w:val="24"/>
          <w:lang w:val="lv-LV"/>
        </w:rPr>
        <w:t>.</w:t>
      </w:r>
    </w:p>
    <w:p w:rsidR="009D6177" w:rsidRPr="003E5FB0" w:rsidRDefault="009D6177" w:rsidP="0068581C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Sniegt pašvaldībai pakalpojumus.</w:t>
      </w:r>
    </w:p>
    <w:p w:rsidR="00C500B3" w:rsidRPr="003E5FB0" w:rsidRDefault="00C500B3" w:rsidP="00C500B3">
      <w:pPr>
        <w:numPr>
          <w:ilvl w:val="0"/>
          <w:numId w:val="9"/>
        </w:numPr>
        <w:spacing w:before="60" w:after="60" w:line="276" w:lineRule="auto"/>
        <w:ind w:left="709" w:hanging="357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Strādāt pie organizācijas</w:t>
      </w:r>
      <w:r w:rsidR="003E5FB0">
        <w:rPr>
          <w:rFonts w:ascii="Times New Roman" w:hAnsi="Times New Roman" w:cs="Times New Roman"/>
          <w:sz w:val="24"/>
          <w:lang w:val="lv-LV"/>
        </w:rPr>
        <w:t xml:space="preserve"> </w:t>
      </w:r>
      <w:r w:rsidR="009D6177" w:rsidRPr="003E5FB0">
        <w:rPr>
          <w:rFonts w:ascii="Times New Roman" w:hAnsi="Times New Roman" w:cs="Times New Roman"/>
          <w:sz w:val="24"/>
          <w:lang w:val="lv-LV"/>
        </w:rPr>
        <w:t>publiskā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t</w:t>
      </w:r>
      <w:r w:rsidR="00CC00B1" w:rsidRPr="003E5FB0">
        <w:rPr>
          <w:rFonts w:ascii="Times New Roman" w:hAnsi="Times New Roman" w:cs="Times New Roman"/>
          <w:sz w:val="24"/>
          <w:lang w:val="lv-LV"/>
        </w:rPr>
        <w:t>ēla atpazīstamības veicināšanas</w:t>
      </w:r>
      <w:r w:rsidR="009D6177" w:rsidRPr="003E5FB0">
        <w:rPr>
          <w:rFonts w:ascii="Times New Roman" w:hAnsi="Times New Roman" w:cs="Times New Roman"/>
          <w:sz w:val="24"/>
          <w:lang w:val="lv-LV"/>
        </w:rPr>
        <w:t xml:space="preserve">, pilnveidojot to un izmantojot </w:t>
      </w:r>
      <w:r w:rsidR="006F4F78" w:rsidRPr="003E5FB0">
        <w:rPr>
          <w:rFonts w:ascii="Times New Roman" w:hAnsi="Times New Roman" w:cs="Times New Roman"/>
          <w:sz w:val="24"/>
          <w:lang w:val="lv-LV"/>
        </w:rPr>
        <w:t>visus iespējamos</w:t>
      </w:r>
      <w:r w:rsidR="009D6177" w:rsidRPr="003E5FB0">
        <w:rPr>
          <w:rFonts w:ascii="Times New Roman" w:hAnsi="Times New Roman" w:cs="Times New Roman"/>
          <w:sz w:val="24"/>
          <w:lang w:val="lv-LV"/>
        </w:rPr>
        <w:t xml:space="preserve"> informācijas izplatīšanas </w:t>
      </w:r>
      <w:r w:rsidR="00F518F2" w:rsidRPr="003E5FB0">
        <w:rPr>
          <w:rFonts w:ascii="Times New Roman" w:hAnsi="Times New Roman" w:cs="Times New Roman"/>
          <w:sz w:val="24"/>
          <w:lang w:val="lv-LV"/>
        </w:rPr>
        <w:t>kanālus, nodrošināt centra atpazīstamību un popularitāti Jelgavā, Zemgales reģionā un Latvijā.</w:t>
      </w:r>
    </w:p>
    <w:p w:rsidR="00055346" w:rsidRPr="003E5FB0" w:rsidRDefault="00BF6C2E" w:rsidP="006C025A">
      <w:pPr>
        <w:spacing w:before="240" w:after="60"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lang w:val="lv-LV"/>
        </w:rPr>
        <w:t xml:space="preserve">II </w:t>
      </w:r>
      <w:r w:rsidR="002353A5" w:rsidRPr="003E5FB0">
        <w:rPr>
          <w:rFonts w:ascii="Times New Roman" w:hAnsi="Times New Roman" w:cs="Times New Roman"/>
          <w:b/>
          <w:sz w:val="24"/>
          <w:lang w:val="lv-LV"/>
        </w:rPr>
        <w:t>Organizācijas darbībā</w:t>
      </w:r>
      <w:r w:rsidRPr="003E5FB0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C500B3" w:rsidRPr="003E5FB0">
        <w:rPr>
          <w:rFonts w:ascii="Times New Roman" w:hAnsi="Times New Roman" w:cs="Times New Roman"/>
          <w:b/>
          <w:sz w:val="24"/>
          <w:lang w:val="lv-LV"/>
        </w:rPr>
        <w:t xml:space="preserve">vietējā – </w:t>
      </w:r>
      <w:r w:rsidR="0068581C" w:rsidRPr="003E5FB0">
        <w:rPr>
          <w:rFonts w:ascii="Times New Roman" w:hAnsi="Times New Roman" w:cs="Times New Roman"/>
          <w:b/>
          <w:sz w:val="24"/>
          <w:lang w:val="lv-LV"/>
        </w:rPr>
        <w:t>valsts mērogā</w:t>
      </w:r>
      <w:r w:rsidR="00055346" w:rsidRPr="003E5FB0">
        <w:rPr>
          <w:rFonts w:ascii="Times New Roman" w:hAnsi="Times New Roman" w:cs="Times New Roman"/>
          <w:b/>
          <w:sz w:val="24"/>
          <w:lang w:val="lv-LV"/>
        </w:rPr>
        <w:t>:</w:t>
      </w:r>
    </w:p>
    <w:p w:rsidR="0068581C" w:rsidRPr="003E5FB0" w:rsidRDefault="0068581C" w:rsidP="00026F49">
      <w:pPr>
        <w:numPr>
          <w:ilvl w:val="0"/>
          <w:numId w:val="9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Palielināt </w:t>
      </w:r>
      <w:r w:rsidR="00F518F2" w:rsidRPr="003E5FB0">
        <w:rPr>
          <w:rFonts w:ascii="Times New Roman" w:hAnsi="Times New Roman" w:cs="Times New Roman"/>
          <w:sz w:val="24"/>
          <w:lang w:val="lv-LV"/>
        </w:rPr>
        <w:t xml:space="preserve">pilsoniskās sabiedrības attīstību veicinošu </w:t>
      </w:r>
      <w:r w:rsidRPr="003E5FB0">
        <w:rPr>
          <w:rFonts w:ascii="Times New Roman" w:hAnsi="Times New Roman" w:cs="Times New Roman"/>
          <w:sz w:val="24"/>
          <w:lang w:val="lv-LV"/>
        </w:rPr>
        <w:t>projektu skaitu pakāpeniski, piesaistot jaunus speciālistus.</w:t>
      </w:r>
    </w:p>
    <w:p w:rsidR="006C025A" w:rsidRPr="003E5FB0" w:rsidRDefault="006C025A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Veikt virkni inovācijas bezpeļņas sektora attīstībai dažādās jomās.</w:t>
      </w:r>
    </w:p>
    <w:p w:rsidR="006C025A" w:rsidRPr="003E5FB0" w:rsidRDefault="006C025A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Ar jaunu projektu attīstību veicināt </w:t>
      </w:r>
      <w:r w:rsidR="00F518F2" w:rsidRPr="003E5FB0">
        <w:rPr>
          <w:rFonts w:ascii="Times New Roman" w:hAnsi="Times New Roman" w:cs="Times New Roman"/>
          <w:sz w:val="24"/>
          <w:lang w:val="lv-LV"/>
        </w:rPr>
        <w:t>īstenoto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projektu</w:t>
      </w:r>
      <w:r w:rsidR="00F518F2" w:rsidRPr="003E5FB0">
        <w:rPr>
          <w:rFonts w:ascii="Times New Roman" w:hAnsi="Times New Roman" w:cs="Times New Roman"/>
          <w:sz w:val="24"/>
          <w:lang w:val="lv-LV"/>
        </w:rPr>
        <w:t xml:space="preserve"> ietvarā attīstīto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ideju </w:t>
      </w:r>
      <w:r w:rsidR="00F518F2" w:rsidRPr="003E5FB0">
        <w:rPr>
          <w:rFonts w:ascii="Times New Roman" w:hAnsi="Times New Roman" w:cs="Times New Roman"/>
          <w:sz w:val="24"/>
          <w:lang w:val="lv-LV"/>
        </w:rPr>
        <w:t>ieviešanu un izmantošanu</w:t>
      </w:r>
      <w:r w:rsidR="00325568">
        <w:rPr>
          <w:rFonts w:ascii="Times New Roman" w:hAnsi="Times New Roman" w:cs="Times New Roman"/>
          <w:sz w:val="24"/>
          <w:lang w:val="lv-LV"/>
        </w:rPr>
        <w:t>.</w:t>
      </w:r>
    </w:p>
    <w:p w:rsidR="00F518F2" w:rsidRPr="003E5FB0" w:rsidRDefault="00F518F2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Veikt aktīvu rīcību gadījumos, kad nepieciešams nozīmīgs atbalsts vietējām interešu </w:t>
      </w:r>
      <w:r w:rsidR="003E5FB0">
        <w:rPr>
          <w:rFonts w:ascii="Times New Roman" w:hAnsi="Times New Roman" w:cs="Times New Roman"/>
          <w:sz w:val="24"/>
          <w:lang w:val="lv-LV"/>
        </w:rPr>
        <w:t>aizstāvī</w:t>
      </w:r>
      <w:r w:rsidRPr="003E5FB0">
        <w:rPr>
          <w:rFonts w:ascii="Times New Roman" w:hAnsi="Times New Roman" w:cs="Times New Roman"/>
          <w:sz w:val="24"/>
          <w:lang w:val="lv-LV"/>
        </w:rPr>
        <w:t>bas grupām Jelgavā un Zemgalē kopumā.</w:t>
      </w:r>
    </w:p>
    <w:p w:rsidR="00291A9A" w:rsidRDefault="00F518F2" w:rsidP="00291A9A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lastRenderedPageBreak/>
        <w:t>Rosināt ak</w:t>
      </w:r>
      <w:r w:rsidR="003E5FB0">
        <w:rPr>
          <w:rFonts w:ascii="Times New Roman" w:hAnsi="Times New Roman" w:cs="Times New Roman"/>
          <w:sz w:val="24"/>
          <w:lang w:val="lv-LV"/>
        </w:rPr>
        <w:t>tivitātes, kas paredz vēl neies</w:t>
      </w:r>
      <w:r w:rsidRPr="003E5FB0">
        <w:rPr>
          <w:rFonts w:ascii="Times New Roman" w:hAnsi="Times New Roman" w:cs="Times New Roman"/>
          <w:sz w:val="24"/>
          <w:lang w:val="lv-LV"/>
        </w:rPr>
        <w:t>a</w:t>
      </w:r>
      <w:r w:rsidR="003E5FB0">
        <w:rPr>
          <w:rFonts w:ascii="Times New Roman" w:hAnsi="Times New Roman" w:cs="Times New Roman"/>
          <w:sz w:val="24"/>
          <w:lang w:val="lv-LV"/>
        </w:rPr>
        <w:t>i</w:t>
      </w:r>
      <w:r w:rsidRPr="003E5FB0">
        <w:rPr>
          <w:rFonts w:ascii="Times New Roman" w:hAnsi="Times New Roman" w:cs="Times New Roman"/>
          <w:sz w:val="24"/>
          <w:lang w:val="lv-LV"/>
        </w:rPr>
        <w:t>stītu cilvēku iesaistīšanos pilsoniskās sabiedrības aktivitātēs, rūpējoties par savām kopienām un to izaicinājumiem.</w:t>
      </w:r>
    </w:p>
    <w:p w:rsidR="00291A9A" w:rsidRPr="00291A9A" w:rsidRDefault="00291A9A" w:rsidP="00291A9A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291A9A">
        <w:rPr>
          <w:rFonts w:ascii="Times New Roman" w:hAnsi="Times New Roman" w:cs="Times New Roman"/>
          <w:sz w:val="24"/>
          <w:lang w:val="lv-LV"/>
        </w:rPr>
        <w:t>Veicināt vides organizāciju attīstību un aktivitātes Zemgales plānošanas reģionā.</w:t>
      </w:r>
    </w:p>
    <w:p w:rsidR="0068581C" w:rsidRPr="003E5FB0" w:rsidRDefault="0068581C" w:rsidP="00026F49">
      <w:pPr>
        <w:numPr>
          <w:ilvl w:val="0"/>
          <w:numId w:val="9"/>
        </w:numPr>
        <w:spacing w:before="60" w:after="60" w:line="276" w:lineRule="auto"/>
        <w:ind w:left="709" w:hanging="357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Panākt </w:t>
      </w:r>
      <w:r w:rsidR="00F518F2" w:rsidRPr="003E5FB0">
        <w:rPr>
          <w:rFonts w:ascii="Times New Roman" w:hAnsi="Times New Roman" w:cs="Times New Roman"/>
          <w:sz w:val="24"/>
          <w:lang w:val="lv-LV"/>
        </w:rPr>
        <w:t xml:space="preserve">ZNVOC 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atpazīstamību reģionā un Latvijā, </w:t>
      </w:r>
      <w:r w:rsidR="00F518F2" w:rsidRPr="003E5FB0">
        <w:rPr>
          <w:rFonts w:ascii="Times New Roman" w:hAnsi="Times New Roman" w:cs="Times New Roman"/>
          <w:sz w:val="24"/>
          <w:lang w:val="lv-LV"/>
        </w:rPr>
        <w:t>esot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par prognozējamu un uzticamu partneri NVO Centra resursu lietotājiem</w:t>
      </w:r>
      <w:r w:rsidR="009D6177" w:rsidRPr="003E5FB0">
        <w:rPr>
          <w:rFonts w:ascii="Times New Roman" w:hAnsi="Times New Roman" w:cs="Times New Roman"/>
          <w:sz w:val="24"/>
          <w:lang w:val="lv-LV"/>
        </w:rPr>
        <w:t>, būt līderim starp reģionālajiem resursu centriem.</w:t>
      </w:r>
    </w:p>
    <w:p w:rsidR="004D5857" w:rsidRDefault="004D5857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Apzināt, uzrunāt, piesaistīt un iesaistīt pēc iespējas plašāku mērķauditorijas skaitu, pievēršot uzmanību </w:t>
      </w:r>
      <w:r w:rsidR="008D5D19">
        <w:rPr>
          <w:rFonts w:ascii="Times New Roman" w:hAnsi="Times New Roman" w:cs="Times New Roman"/>
          <w:sz w:val="24"/>
          <w:lang w:val="lv-LV"/>
        </w:rPr>
        <w:t>katra interesēm un resursiem, ko varam tiem piedāvāt.</w:t>
      </w:r>
      <w:r>
        <w:rPr>
          <w:rFonts w:ascii="Times New Roman" w:hAnsi="Times New Roman" w:cs="Times New Roman"/>
          <w:sz w:val="24"/>
          <w:lang w:val="lv-LV"/>
        </w:rPr>
        <w:t xml:space="preserve">  </w:t>
      </w:r>
    </w:p>
    <w:p w:rsidR="006C025A" w:rsidRPr="003E5FB0" w:rsidRDefault="006C025A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Veicināt sabiedrības iesaisti atvērtas pārvaldības nodrošināšanā un apkaimes organizāciju darbīb</w:t>
      </w:r>
      <w:r w:rsidR="00F518F2" w:rsidRPr="003E5FB0">
        <w:rPr>
          <w:rFonts w:ascii="Times New Roman" w:hAnsi="Times New Roman" w:cs="Times New Roman"/>
          <w:sz w:val="24"/>
          <w:lang w:val="lv-LV"/>
        </w:rPr>
        <w:t>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iniciēšan</w:t>
      </w:r>
      <w:r w:rsidR="00F518F2" w:rsidRPr="003E5FB0">
        <w:rPr>
          <w:rFonts w:ascii="Times New Roman" w:hAnsi="Times New Roman" w:cs="Times New Roman"/>
          <w:sz w:val="24"/>
          <w:lang w:val="lv-LV"/>
        </w:rPr>
        <w:t>ā</w:t>
      </w:r>
      <w:r w:rsidRPr="003E5FB0">
        <w:rPr>
          <w:rFonts w:ascii="Times New Roman" w:hAnsi="Times New Roman" w:cs="Times New Roman"/>
          <w:sz w:val="24"/>
          <w:lang w:val="lv-LV"/>
        </w:rPr>
        <w:t>.</w:t>
      </w:r>
    </w:p>
    <w:p w:rsidR="000934E4" w:rsidRPr="003E5FB0" w:rsidRDefault="000B76DA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P</w:t>
      </w:r>
      <w:r w:rsidR="000934E4" w:rsidRPr="003E5FB0">
        <w:rPr>
          <w:rFonts w:ascii="Times New Roman" w:hAnsi="Times New Roman" w:cs="Times New Roman"/>
          <w:sz w:val="24"/>
          <w:lang w:val="lv-LV"/>
        </w:rPr>
        <w:t xml:space="preserve">iedāvāt 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saturiskas un </w:t>
      </w:r>
      <w:r w:rsidR="000934E4" w:rsidRPr="003E5FB0">
        <w:rPr>
          <w:rFonts w:ascii="Times New Roman" w:hAnsi="Times New Roman" w:cs="Times New Roman"/>
          <w:sz w:val="24"/>
          <w:lang w:val="lv-LV"/>
        </w:rPr>
        <w:t>juridiskas konsultācijas jaunpienācējiem NVO sektorā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, nodrošinot izpratni par dažādiem instrumentiem mērķu sasniegšanā, tajā skaitā, </w:t>
      </w:r>
      <w:r w:rsidR="000934E4" w:rsidRPr="003E5FB0">
        <w:rPr>
          <w:rFonts w:ascii="Times New Roman" w:hAnsi="Times New Roman" w:cs="Times New Roman"/>
          <w:sz w:val="24"/>
          <w:lang w:val="lv-LV"/>
        </w:rPr>
        <w:t xml:space="preserve">ar mērķi samazināt jaunu NVO dibināšanu, </w:t>
      </w:r>
      <w:r w:rsidRPr="003E5FB0">
        <w:rPr>
          <w:rFonts w:ascii="Times New Roman" w:hAnsi="Times New Roman" w:cs="Times New Roman"/>
          <w:sz w:val="24"/>
          <w:lang w:val="lv-LV"/>
        </w:rPr>
        <w:t>skaidrot iespēju kļūt par aktīviem biedriem jau</w:t>
      </w:r>
      <w:r w:rsidR="002A3E3E" w:rsidRPr="003E5FB0">
        <w:rPr>
          <w:rFonts w:ascii="Times New Roman" w:hAnsi="Times New Roman" w:cs="Times New Roman"/>
          <w:sz w:val="24"/>
          <w:lang w:val="lv-LV"/>
        </w:rPr>
        <w:t xml:space="preserve"> esošās, bet neaktīvās biedrībās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un vai nodibinājumos.</w:t>
      </w:r>
    </w:p>
    <w:p w:rsidR="006C025A" w:rsidRDefault="00C500B3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Veicināt reģiona organizāciju sadarbību kopprojektu ietvaros un veicināt</w:t>
      </w:r>
      <w:r w:rsidR="002A3E3E" w:rsidRPr="003E5FB0">
        <w:rPr>
          <w:rFonts w:ascii="Times New Roman" w:hAnsi="Times New Roman" w:cs="Times New Roman"/>
          <w:sz w:val="24"/>
          <w:lang w:val="lv-LV"/>
        </w:rPr>
        <w:t xml:space="preserve"> organizāciju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apvienošanos</w:t>
      </w:r>
      <w:r w:rsidR="006C025A" w:rsidRPr="003E5FB0">
        <w:rPr>
          <w:rFonts w:ascii="Times New Roman" w:hAnsi="Times New Roman" w:cs="Times New Roman"/>
          <w:sz w:val="24"/>
          <w:lang w:val="lv-LV"/>
        </w:rPr>
        <w:t>.</w:t>
      </w:r>
      <w:r w:rsidR="00586618">
        <w:rPr>
          <w:rFonts w:ascii="Times New Roman" w:hAnsi="Times New Roman" w:cs="Times New Roman"/>
          <w:sz w:val="24"/>
          <w:lang w:val="lv-LV"/>
        </w:rPr>
        <w:t xml:space="preserve"> Veicināt jauniešu piesaisti reģiona organizāciju aktivitāšu realizēšanai un problēmu risināšanai</w:t>
      </w:r>
      <w:r w:rsidR="00DE59B5">
        <w:rPr>
          <w:rFonts w:ascii="Times New Roman" w:hAnsi="Times New Roman" w:cs="Times New Roman"/>
          <w:sz w:val="24"/>
          <w:lang w:val="lv-LV"/>
        </w:rPr>
        <w:t>.</w:t>
      </w:r>
    </w:p>
    <w:p w:rsidR="00026F49" w:rsidRPr="003E5FB0" w:rsidRDefault="00026F49" w:rsidP="00026F49">
      <w:pPr>
        <w:numPr>
          <w:ilvl w:val="1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Zemgales NVO Fonda izveide.</w:t>
      </w:r>
    </w:p>
    <w:p w:rsidR="00026F49" w:rsidRPr="003E5FB0" w:rsidRDefault="000934E4" w:rsidP="00026F49">
      <w:pPr>
        <w:numPr>
          <w:ilvl w:val="2"/>
          <w:numId w:val="9"/>
        </w:numPr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Zemgales NVO Centrs kā ikgadējs finanšu instruments reģiona NVO atbalstam – neatkarīgs finansējums, skaidri nosacījumi, augošs atbalsts no valsts / privātā sektora, inkubators jaunu</w:t>
      </w:r>
      <w:r w:rsidR="002A3E3E" w:rsidRPr="003E5FB0">
        <w:rPr>
          <w:rFonts w:ascii="Times New Roman" w:hAnsi="Times New Roman" w:cs="Times New Roman"/>
          <w:sz w:val="24"/>
          <w:lang w:val="lv-LV"/>
        </w:rPr>
        <w:t xml:space="preserve"> pilsonisko iniciatīvu un sociāli nozīmīgu sabiedriskā labuma projektu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attīstībai pilsoniskās sabiedrības jomā.</w:t>
      </w:r>
    </w:p>
    <w:p w:rsidR="000934E4" w:rsidRPr="003E5FB0" w:rsidRDefault="000934E4" w:rsidP="00026F49">
      <w:pPr>
        <w:numPr>
          <w:ilvl w:val="2"/>
          <w:numId w:val="9"/>
        </w:numPr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Pašvaldību un Zemgales NVO Centra sadarbība, nodrošinot reģiona attīstītāko NVO līdzfi</w:t>
      </w:r>
      <w:r w:rsidR="00DE59B5">
        <w:rPr>
          <w:rFonts w:ascii="Times New Roman" w:hAnsi="Times New Roman" w:cs="Times New Roman"/>
          <w:sz w:val="24"/>
          <w:lang w:val="lv-LV"/>
        </w:rPr>
        <w:t xml:space="preserve">nansēšanu un priekšfinansēšanu </w:t>
      </w:r>
      <w:r w:rsidRPr="003E5FB0">
        <w:rPr>
          <w:rFonts w:ascii="Times New Roman" w:hAnsi="Times New Roman" w:cs="Times New Roman"/>
          <w:sz w:val="24"/>
          <w:lang w:val="lv-LV"/>
        </w:rPr>
        <w:t>ar mērķi nodrošināt arvien apjomīgāku projektu īstenošanu reģionā</w:t>
      </w:r>
      <w:r w:rsidR="00DE59B5">
        <w:rPr>
          <w:rFonts w:ascii="Times New Roman" w:hAnsi="Times New Roman" w:cs="Times New Roman"/>
          <w:sz w:val="24"/>
          <w:lang w:val="lv-LV"/>
        </w:rPr>
        <w:t>.</w:t>
      </w:r>
    </w:p>
    <w:p w:rsidR="0068581C" w:rsidRPr="003E5FB0" w:rsidRDefault="00BF6C2E" w:rsidP="006C025A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3E5FB0">
        <w:rPr>
          <w:rFonts w:ascii="Times New Roman" w:hAnsi="Times New Roman" w:cs="Times New Roman"/>
          <w:b/>
          <w:sz w:val="24"/>
          <w:lang w:val="lv-LV"/>
        </w:rPr>
        <w:t xml:space="preserve">III </w:t>
      </w:r>
      <w:r w:rsidR="002353A5" w:rsidRPr="003E5FB0">
        <w:rPr>
          <w:rFonts w:ascii="Times New Roman" w:hAnsi="Times New Roman" w:cs="Times New Roman"/>
          <w:b/>
          <w:sz w:val="24"/>
          <w:lang w:val="lv-LV"/>
        </w:rPr>
        <w:t>Organizācijas darbībā</w:t>
      </w:r>
      <w:r w:rsidRPr="003E5FB0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8C1D52" w:rsidRPr="003E5FB0">
        <w:rPr>
          <w:rFonts w:ascii="Times New Roman" w:hAnsi="Times New Roman" w:cs="Times New Roman"/>
          <w:b/>
          <w:sz w:val="24"/>
          <w:lang w:val="lv-LV"/>
        </w:rPr>
        <w:t xml:space="preserve">starptautiskajā – </w:t>
      </w:r>
      <w:r w:rsidR="0068581C" w:rsidRPr="003E5FB0">
        <w:rPr>
          <w:rFonts w:ascii="Times New Roman" w:hAnsi="Times New Roman" w:cs="Times New Roman"/>
          <w:b/>
          <w:sz w:val="24"/>
          <w:lang w:val="lv-LV"/>
        </w:rPr>
        <w:t>pasaules mērogā:</w:t>
      </w:r>
    </w:p>
    <w:p w:rsidR="008C1D52" w:rsidRPr="003E5FB0" w:rsidRDefault="008C1D52" w:rsidP="00026F49">
      <w:pPr>
        <w:numPr>
          <w:ilvl w:val="0"/>
          <w:numId w:val="9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Veicināt organizācijas atpazīstamību pasaules mērogā.</w:t>
      </w:r>
    </w:p>
    <w:p w:rsidR="008C1D52" w:rsidRPr="003E5FB0" w:rsidRDefault="008C1D52" w:rsidP="00026F49">
      <w:pPr>
        <w:numPr>
          <w:ilvl w:val="1"/>
          <w:numId w:val="9"/>
        </w:numPr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Palielināt starptautisko projektu skaitu, pakāpeniski piesaistot jaunus speciālistus</w:t>
      </w:r>
      <w:r w:rsidR="002A3E3E" w:rsidRPr="003E5FB0">
        <w:rPr>
          <w:rFonts w:ascii="Times New Roman" w:hAnsi="Times New Roman" w:cs="Times New Roman"/>
          <w:sz w:val="24"/>
          <w:lang w:val="lv-LV"/>
        </w:rPr>
        <w:t>, veidojot sinerģijas ar citam valstīm pilsoniskās sabiedrības, neformālās izglītības un citās jomās</w:t>
      </w:r>
      <w:r w:rsidRPr="003E5FB0">
        <w:rPr>
          <w:rFonts w:ascii="Times New Roman" w:hAnsi="Times New Roman" w:cs="Times New Roman"/>
          <w:sz w:val="24"/>
          <w:lang w:val="lv-LV"/>
        </w:rPr>
        <w:t>.</w:t>
      </w:r>
    </w:p>
    <w:p w:rsidR="008C1D52" w:rsidRPr="003E5FB0" w:rsidRDefault="008C1D52" w:rsidP="00026F49">
      <w:pPr>
        <w:numPr>
          <w:ilvl w:val="1"/>
          <w:numId w:val="9"/>
        </w:numPr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 xml:space="preserve">Izveidot organizācijas 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>pakalpojumu grozu</w:t>
      </w:r>
      <w:r w:rsidR="002A3E3E" w:rsidRPr="003E5FB0">
        <w:rPr>
          <w:rFonts w:ascii="Times New Roman" w:hAnsi="Times New Roman" w:cs="Times New Roman"/>
          <w:sz w:val="24"/>
          <w:szCs w:val="24"/>
          <w:lang w:val="lv-LV"/>
        </w:rPr>
        <w:t>, kas paredzēts starptautiskam tirgum, piedāvājot organ</w:t>
      </w:r>
      <w:r w:rsidR="00E34DD7" w:rsidRPr="003E5FB0">
        <w:rPr>
          <w:rFonts w:ascii="Times New Roman" w:hAnsi="Times New Roman" w:cs="Times New Roman"/>
          <w:sz w:val="24"/>
          <w:szCs w:val="24"/>
          <w:lang w:val="lv-LV"/>
        </w:rPr>
        <w:t>izācijas cilvēk</w:t>
      </w:r>
      <w:r w:rsidR="002A3E3E" w:rsidRPr="003E5FB0">
        <w:rPr>
          <w:rFonts w:ascii="Times New Roman" w:hAnsi="Times New Roman" w:cs="Times New Roman"/>
          <w:sz w:val="24"/>
          <w:szCs w:val="24"/>
          <w:lang w:val="lv-LV"/>
        </w:rPr>
        <w:t>resursu zināšanas un kompetenci.</w:t>
      </w:r>
    </w:p>
    <w:p w:rsidR="002A3E3E" w:rsidRPr="003E5FB0" w:rsidRDefault="008C1D52" w:rsidP="002A3E3E">
      <w:pPr>
        <w:numPr>
          <w:ilvl w:val="0"/>
          <w:numId w:val="9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t>Nodrošināt</w:t>
      </w:r>
      <w:r w:rsidR="000F46D6" w:rsidRPr="003E5FB0">
        <w:rPr>
          <w:rFonts w:ascii="Times New Roman" w:hAnsi="Times New Roman" w:cs="Times New Roman"/>
          <w:sz w:val="24"/>
          <w:lang w:val="lv-LV"/>
        </w:rPr>
        <w:t xml:space="preserve"> atbalstu vietējam NVO pārstā</w:t>
      </w:r>
      <w:r w:rsidR="002A3E3E" w:rsidRPr="003E5FB0">
        <w:rPr>
          <w:rFonts w:ascii="Times New Roman" w:hAnsi="Times New Roman" w:cs="Times New Roman"/>
          <w:sz w:val="24"/>
          <w:lang w:val="lv-LV"/>
        </w:rPr>
        <w:t>vjiem un pilsoniski aktīviem iedzīvotājiem iespēju</w:t>
      </w:r>
      <w:r w:rsidR="000F46D6" w:rsidRPr="003E5FB0">
        <w:rPr>
          <w:rFonts w:ascii="Times New Roman" w:hAnsi="Times New Roman" w:cs="Times New Roman"/>
          <w:sz w:val="24"/>
          <w:lang w:val="lv-LV"/>
        </w:rPr>
        <w:t xml:space="preserve"> piedalīties pieredzes apmaiņā starptautiskā līmenī</w:t>
      </w:r>
      <w:r w:rsidRPr="003E5FB0">
        <w:rPr>
          <w:rFonts w:ascii="Times New Roman" w:hAnsi="Times New Roman" w:cs="Times New Roman"/>
          <w:sz w:val="24"/>
          <w:lang w:val="lv-LV"/>
        </w:rPr>
        <w:t>.</w:t>
      </w:r>
    </w:p>
    <w:p w:rsidR="00542044" w:rsidRPr="003E5FB0" w:rsidRDefault="004311C3" w:rsidP="00E34DD7">
      <w:pPr>
        <w:numPr>
          <w:ilvl w:val="1"/>
          <w:numId w:val="9"/>
        </w:numPr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Rast iespējas nodrošināt jauniem jomas profesionāļiem</w:t>
      </w:r>
      <w:r w:rsidR="002A3E3E"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E5FB0">
        <w:rPr>
          <w:rFonts w:ascii="Times New Roman" w:hAnsi="Times New Roman" w:cs="Times New Roman"/>
          <w:sz w:val="24"/>
          <w:szCs w:val="24"/>
          <w:lang w:val="lv-LV"/>
        </w:rPr>
        <w:t>iepazīt Eiropas Savienības ins</w:t>
      </w:r>
      <w:r w:rsidR="002A3E3E" w:rsidRPr="003E5FB0">
        <w:rPr>
          <w:rFonts w:ascii="Times New Roman" w:hAnsi="Times New Roman" w:cs="Times New Roman"/>
          <w:sz w:val="24"/>
          <w:szCs w:val="24"/>
          <w:lang w:val="lv-LV"/>
        </w:rPr>
        <w:t>titūcijas un to darbu</w:t>
      </w:r>
      <w:r w:rsid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42044" w:rsidRPr="003E5FB0" w:rsidRDefault="002A3E3E" w:rsidP="00E34DD7">
      <w:pPr>
        <w:numPr>
          <w:ilvl w:val="1"/>
          <w:numId w:val="9"/>
        </w:numPr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>Organizēt pilsoniskās sabiedrības profesionāļu izaugsmes iespējas</w:t>
      </w:r>
      <w:r w:rsidR="003E5FB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F6C2E" w:rsidRPr="004311C3" w:rsidRDefault="002A3E3E" w:rsidP="004311C3">
      <w:pPr>
        <w:numPr>
          <w:ilvl w:val="1"/>
          <w:numId w:val="9"/>
        </w:numPr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Popularizēt Zemgales </w:t>
      </w:r>
      <w:r w:rsidR="00E34DD7" w:rsidRPr="003E5FB0">
        <w:rPr>
          <w:rFonts w:ascii="Times New Roman" w:hAnsi="Times New Roman" w:cs="Times New Roman"/>
          <w:sz w:val="24"/>
          <w:szCs w:val="24"/>
          <w:lang w:val="lv-LV"/>
        </w:rPr>
        <w:t>reģionu</w:t>
      </w:r>
      <w:r w:rsidRPr="003E5FB0">
        <w:rPr>
          <w:rFonts w:ascii="Times New Roman" w:hAnsi="Times New Roman" w:cs="Times New Roman"/>
          <w:sz w:val="24"/>
          <w:szCs w:val="24"/>
          <w:lang w:val="lv-LV"/>
        </w:rPr>
        <w:t xml:space="preserve"> NVO labos piemērus starptautiski.</w:t>
      </w:r>
    </w:p>
    <w:p w:rsidR="00126D2A" w:rsidRPr="003E5FB0" w:rsidRDefault="00126D2A" w:rsidP="00126D2A">
      <w:pPr>
        <w:spacing w:before="120"/>
        <w:jc w:val="both"/>
        <w:rPr>
          <w:rFonts w:ascii="Times New Roman" w:hAnsi="Times New Roman" w:cs="Times New Roman"/>
          <w:sz w:val="24"/>
          <w:lang w:val="lv-LV"/>
        </w:rPr>
      </w:pPr>
      <w:r w:rsidRPr="003E5FB0">
        <w:rPr>
          <w:rFonts w:ascii="Times New Roman" w:hAnsi="Times New Roman" w:cs="Times New Roman"/>
          <w:sz w:val="24"/>
          <w:lang w:val="lv-LV"/>
        </w:rPr>
        <w:lastRenderedPageBreak/>
        <w:t>Lai veicināt</w:t>
      </w:r>
      <w:r w:rsidR="002A3E3E" w:rsidRPr="003E5FB0">
        <w:rPr>
          <w:rFonts w:ascii="Times New Roman" w:hAnsi="Times New Roman" w:cs="Times New Roman"/>
          <w:sz w:val="24"/>
          <w:lang w:val="lv-LV"/>
        </w:rPr>
        <w:t>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organizācijas </w:t>
      </w:r>
      <w:r w:rsidR="002A3E3E" w:rsidRPr="003E5FB0">
        <w:rPr>
          <w:rFonts w:ascii="Times New Roman" w:hAnsi="Times New Roman" w:cs="Times New Roman"/>
          <w:sz w:val="24"/>
          <w:lang w:val="lv-LV"/>
        </w:rPr>
        <w:t>darbību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stratēģijas</w:t>
      </w:r>
      <w:r w:rsidR="002A3E3E" w:rsidRPr="003E5FB0">
        <w:rPr>
          <w:rFonts w:ascii="Times New Roman" w:hAnsi="Times New Roman" w:cs="Times New Roman"/>
          <w:sz w:val="24"/>
          <w:lang w:val="lv-LV"/>
        </w:rPr>
        <w:t xml:space="preserve"> uzdevumu</w:t>
      </w:r>
      <w:r w:rsidRPr="003E5FB0">
        <w:rPr>
          <w:rFonts w:ascii="Times New Roman" w:hAnsi="Times New Roman" w:cs="Times New Roman"/>
          <w:sz w:val="24"/>
          <w:lang w:val="lv-LV"/>
        </w:rPr>
        <w:t xml:space="preserve"> izpildei, nepieciešams ievērot</w:t>
      </w:r>
      <w:r w:rsidR="002A3E3E" w:rsidRPr="003E5FB0">
        <w:rPr>
          <w:rFonts w:ascii="Times New Roman" w:hAnsi="Times New Roman" w:cs="Times New Roman"/>
          <w:sz w:val="24"/>
          <w:lang w:val="lv-LV"/>
        </w:rPr>
        <w:t xml:space="preserve"> tabulā atspoguļoti</w:t>
      </w:r>
      <w:r w:rsidR="00E34DD7" w:rsidRPr="003E5FB0">
        <w:rPr>
          <w:rFonts w:ascii="Times New Roman" w:hAnsi="Times New Roman" w:cs="Times New Roman"/>
          <w:sz w:val="24"/>
          <w:lang w:val="lv-LV"/>
        </w:rPr>
        <w:t xml:space="preserve"> </w:t>
      </w:r>
      <w:r w:rsidRPr="003E5FB0">
        <w:rPr>
          <w:rFonts w:ascii="Times New Roman" w:hAnsi="Times New Roman" w:cs="Times New Roman"/>
          <w:sz w:val="24"/>
          <w:lang w:val="lv-LV"/>
        </w:rPr>
        <w:t>indikatoru sasniegšanu:</w:t>
      </w:r>
    </w:p>
    <w:p w:rsidR="00126D2A" w:rsidRPr="003E5FB0" w:rsidRDefault="00126D2A" w:rsidP="00126D2A">
      <w:pPr>
        <w:pStyle w:val="a3"/>
        <w:ind w:left="360"/>
        <w:rPr>
          <w:rFonts w:ascii="Calibri" w:hAnsi="Calibri" w:cs="Calibri"/>
          <w:sz w:val="24"/>
          <w:lang w:val="lv-LV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1701"/>
        <w:gridCol w:w="1559"/>
        <w:gridCol w:w="1418"/>
        <w:gridCol w:w="1443"/>
        <w:gridCol w:w="1534"/>
      </w:tblGrid>
      <w:tr w:rsidR="000F40EE" w:rsidRPr="003E5FB0" w:rsidTr="000A3321">
        <w:tc>
          <w:tcPr>
            <w:tcW w:w="568" w:type="dxa"/>
            <w:shd w:val="clear" w:color="auto" w:fill="E7E6E6"/>
            <w:vAlign w:val="center"/>
          </w:tcPr>
          <w:p w:rsidR="000F40EE" w:rsidRPr="003E5FB0" w:rsidRDefault="000F40EE" w:rsidP="008653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525" w:type="dxa"/>
            <w:shd w:val="clear" w:color="auto" w:fill="E7E6E6"/>
            <w:vAlign w:val="center"/>
          </w:tcPr>
          <w:p w:rsidR="000F40EE" w:rsidRPr="003E5FB0" w:rsidRDefault="000F40EE" w:rsidP="008653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Stratēģiskais uzdevums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F40EE" w:rsidRPr="003E5FB0" w:rsidRDefault="000F40EE" w:rsidP="008653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Rādītājs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0F40EE" w:rsidRPr="003E5FB0" w:rsidRDefault="000F40EE" w:rsidP="000F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0F40EE" w:rsidRPr="003E5FB0" w:rsidRDefault="000F40EE" w:rsidP="000F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443" w:type="dxa"/>
            <w:shd w:val="clear" w:color="auto" w:fill="E7E6E6"/>
            <w:vAlign w:val="center"/>
          </w:tcPr>
          <w:p w:rsidR="000F40EE" w:rsidRPr="003E5FB0" w:rsidRDefault="000F40EE" w:rsidP="008653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zpilde 2021</w:t>
            </w:r>
          </w:p>
        </w:tc>
        <w:tc>
          <w:tcPr>
            <w:tcW w:w="1534" w:type="dxa"/>
            <w:shd w:val="clear" w:color="auto" w:fill="E7E6E6"/>
          </w:tcPr>
          <w:p w:rsidR="000F40EE" w:rsidRPr="003E5FB0" w:rsidRDefault="000F40EE" w:rsidP="008653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zpilde 2022</w:t>
            </w:r>
          </w:p>
        </w:tc>
      </w:tr>
      <w:tr w:rsidR="000F40EE" w:rsidRPr="00C1270E" w:rsidTr="000A3321">
        <w:trPr>
          <w:trHeight w:val="1954"/>
        </w:trPr>
        <w:tc>
          <w:tcPr>
            <w:tcW w:w="568" w:type="dxa"/>
            <w:vMerge w:val="restart"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F40EE" w:rsidRPr="003E5FB0" w:rsidRDefault="000F40EE" w:rsidP="008653A3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lang w:val="lv-LV"/>
              </w:rPr>
              <w:t>Radīt organizētu, sistematizētu un modernu profesionālo darba vidi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C1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Darbinieku mainība vidēji ne </w:t>
            </w:r>
            <w:r w:rsidR="00C1270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retāk 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 1x </w:t>
            </w:r>
            <w:r w:rsidR="00C1270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divos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gados</w:t>
            </w:r>
            <w:r w:rsidR="00C1270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(pēc 2019. gada datiem)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C1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2019.gadā darbinieku pamatsastāvā </w:t>
            </w:r>
            <w:r w:rsidR="00C1270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0F40EE" w:rsidRPr="00885726" w:rsidRDefault="000F40EE" w:rsidP="0023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1x 3 gados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3 gados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5 gados</w:t>
            </w:r>
          </w:p>
        </w:tc>
        <w:tc>
          <w:tcPr>
            <w:tcW w:w="1534" w:type="dxa"/>
          </w:tcPr>
          <w:p w:rsidR="000F40EE" w:rsidRPr="003E5FB0" w:rsidRDefault="00C1270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5 gados</w:t>
            </w:r>
          </w:p>
        </w:tc>
      </w:tr>
      <w:tr w:rsidR="000F40EE" w:rsidRPr="00B047A7" w:rsidTr="000A3321">
        <w:trPr>
          <w:trHeight w:val="1724"/>
        </w:trPr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8653A3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B04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Jaunu darbinieku, ekspertu piesaiste organizācijas darbībai </w:t>
            </w:r>
            <w:r w:rsidR="00B047A7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gadā (pec 2018. gada datiem)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B047A7" w:rsidP="00B047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+2 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B047A7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B047A7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</w:t>
            </w:r>
          </w:p>
        </w:tc>
        <w:tc>
          <w:tcPr>
            <w:tcW w:w="1534" w:type="dxa"/>
          </w:tcPr>
          <w:p w:rsidR="000F40EE" w:rsidRPr="003E5FB0" w:rsidRDefault="00B047A7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0F40EE" w:rsidRPr="003E5FB0" w:rsidTr="000A3321">
        <w:tc>
          <w:tcPr>
            <w:tcW w:w="568" w:type="dxa"/>
            <w:vMerge w:val="restart"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Palielināt ilgtermiņa uzkrājumu veidošanu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Uzkrāto līdzek</w:t>
            </w:r>
            <w:r w:rsidR="00B047A7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ļu kopsumma, ņemot vērā, ka 2018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.gadā tā ir sākuma stadijā, jeb 0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B047A7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+0</w:t>
            </w:r>
          </w:p>
          <w:p w:rsidR="000F40EE" w:rsidRPr="00885726" w:rsidRDefault="000F40EE" w:rsidP="0023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+2000 EUR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+ 2000 EUR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5F7361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+ 2000 EUR</w:t>
            </w:r>
          </w:p>
        </w:tc>
        <w:tc>
          <w:tcPr>
            <w:tcW w:w="1534" w:type="dxa"/>
          </w:tcPr>
          <w:p w:rsidR="000F40EE" w:rsidRPr="003E5FB0" w:rsidRDefault="005F7361" w:rsidP="005F7361">
            <w:pPr>
              <w:spacing w:line="276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+ 2000 EUR</w:t>
            </w:r>
          </w:p>
        </w:tc>
      </w:tr>
      <w:tr w:rsidR="000F40EE" w:rsidRPr="00885726" w:rsidTr="000A3321"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Pasīvās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peļņas veidotājs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534" w:type="dxa"/>
          </w:tcPr>
          <w:p w:rsidR="000F40EE" w:rsidRPr="003E5FB0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Iegādāts kustamais vai nekustamais īpašums, kas tiek izīrēts</w:t>
            </w:r>
          </w:p>
        </w:tc>
      </w:tr>
      <w:tr w:rsidR="000F40EE" w:rsidRPr="003E5FB0" w:rsidTr="000A3321"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Saimnieciskās darbības ieņēmumi</w:t>
            </w:r>
          </w:p>
          <w:p w:rsidR="000F40EE" w:rsidRPr="00885726" w:rsidRDefault="009672EE" w:rsidP="00967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(2018</w:t>
            </w:r>
            <w:r w:rsidR="000F40E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.g. –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000 </w:t>
            </w:r>
            <w:r w:rsidR="000F40E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EUR)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0%</w:t>
            </w:r>
          </w:p>
          <w:p w:rsidR="000F40EE" w:rsidRPr="00885726" w:rsidRDefault="009672EE" w:rsidP="002353A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+2</w:t>
            </w:r>
            <w:r w:rsidR="000F40EE"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0F40EE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0%</w:t>
            </w:r>
          </w:p>
          <w:p w:rsidR="009672EE" w:rsidRPr="003E5FB0" w:rsidRDefault="009672EE" w:rsidP="00967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ajaunot valodu kursu grupu intensitāti</w:t>
            </w: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+ 20%</w:t>
            </w:r>
          </w:p>
        </w:tc>
        <w:tc>
          <w:tcPr>
            <w:tcW w:w="1534" w:type="dxa"/>
          </w:tcPr>
          <w:p w:rsidR="000F40EE" w:rsidRPr="003E5FB0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+20%</w:t>
            </w:r>
          </w:p>
        </w:tc>
      </w:tr>
      <w:tr w:rsidR="000F40EE" w:rsidRPr="003E5FB0" w:rsidTr="000A3321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0EE" w:rsidRPr="003E5FB0" w:rsidRDefault="000F40EE" w:rsidP="00EE1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40EE" w:rsidRPr="00885726" w:rsidRDefault="000F40EE" w:rsidP="002A3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pakalpojumu radīšana un ieviešana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40EE" w:rsidRPr="00885726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+0</w:t>
            </w:r>
          </w:p>
          <w:p w:rsidR="000F40EE" w:rsidRPr="00885726" w:rsidRDefault="000F40EE" w:rsidP="0023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+2 pakalpojumi gada laikā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40EE" w:rsidRPr="003E5FB0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</w:t>
            </w:r>
            <w:r w:rsidR="000F40EE"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pakalpojumi gada laikā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 pakalpojums gada laikā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F40EE" w:rsidRPr="003E5FB0" w:rsidRDefault="009672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 pakalpojums gada laikā</w:t>
            </w:r>
          </w:p>
        </w:tc>
      </w:tr>
      <w:tr w:rsidR="000F40EE" w:rsidRPr="003E5FB0" w:rsidTr="000A3321">
        <w:tc>
          <w:tcPr>
            <w:tcW w:w="568" w:type="dxa"/>
            <w:vMerge w:val="restart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Zemgales NVO Centra atpazīstamība reģionā un Latvijā kopumā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Interneta resursu lietotāju skaits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+15%</w:t>
            </w:r>
          </w:p>
          <w:p w:rsidR="000F40EE" w:rsidRPr="00885726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+15%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+15</w:t>
            </w:r>
            <w:r w:rsidR="000F40EE"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+20%</w:t>
            </w:r>
          </w:p>
        </w:tc>
        <w:tc>
          <w:tcPr>
            <w:tcW w:w="1534" w:type="dxa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+20%</w:t>
            </w:r>
          </w:p>
        </w:tc>
      </w:tr>
      <w:tr w:rsidR="000F40EE" w:rsidRPr="003E5FB0" w:rsidTr="000A3321"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Ieguldīj</w:t>
            </w:r>
            <w:r w:rsidR="000A3321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umi publicitātes pasākumos (2018.gadā – 2060,00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EUR)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</w:t>
            </w:r>
            <w:r w:rsidR="000F40E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.gadā –00 EUR</w:t>
            </w:r>
          </w:p>
          <w:p w:rsidR="000F40EE" w:rsidRPr="00885726" w:rsidRDefault="000F40EE" w:rsidP="000A3321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</w:t>
            </w:r>
            <w:r w:rsidR="000A3321"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25</w:t>
            </w: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+25%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+15%</w:t>
            </w:r>
          </w:p>
        </w:tc>
        <w:tc>
          <w:tcPr>
            <w:tcW w:w="1534" w:type="dxa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+15%</w:t>
            </w:r>
          </w:p>
        </w:tc>
      </w:tr>
      <w:tr w:rsidR="000F40EE" w:rsidRPr="003E5FB0" w:rsidTr="000A3321">
        <w:tc>
          <w:tcPr>
            <w:tcW w:w="568" w:type="dxa"/>
            <w:vMerge w:val="restart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Palielināt projektu skaitu pakāpeniski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t.sk. starptautisko projektu skaitu.</w:t>
            </w: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0A3321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</w:t>
            </w:r>
            <w:r w:rsidR="000A3321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skaits gada laikā (vidēji 2018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.gadā 1</w:t>
            </w:r>
            <w:r w:rsidR="000A3321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projekti)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</w:t>
            </w:r>
            <w:r w:rsidR="000F40EE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projekti</w:t>
            </w:r>
          </w:p>
          <w:p w:rsidR="000F40EE" w:rsidRPr="00885726" w:rsidRDefault="000A3321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14</w:t>
            </w:r>
            <w:r w:rsidR="000F40EE"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projekti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Minimums 14 projekti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Minimums 15 projekti</w:t>
            </w:r>
          </w:p>
        </w:tc>
        <w:tc>
          <w:tcPr>
            <w:tcW w:w="1534" w:type="dxa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Minimums 15 projekti</w:t>
            </w:r>
          </w:p>
        </w:tc>
      </w:tr>
      <w:tr w:rsidR="000F40EE" w:rsidRPr="003E5FB0" w:rsidTr="000A3321"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0A3321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Vietējo vai Latvijas līmeņa vides NVO veiktās kampaņas / projeti Zemgales reģionā 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Darbs biedrībā ,,ZREA’’ </w:t>
            </w:r>
          </w:p>
          <w:p w:rsidR="000F40EE" w:rsidRPr="00885726" w:rsidRDefault="000F40EE" w:rsidP="009C66A4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+1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</w:t>
            </w:r>
          </w:p>
        </w:tc>
        <w:tc>
          <w:tcPr>
            <w:tcW w:w="1534" w:type="dxa"/>
          </w:tcPr>
          <w:p w:rsidR="000F40EE" w:rsidRPr="003E5FB0" w:rsidRDefault="000A3321" w:rsidP="009C66A4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</w:t>
            </w:r>
          </w:p>
        </w:tc>
      </w:tr>
      <w:tr w:rsidR="000F40EE" w:rsidRPr="003E5FB0" w:rsidTr="000A3321">
        <w:tc>
          <w:tcPr>
            <w:tcW w:w="568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4120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Nodibināto vides NVO skaits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F40EE" w:rsidP="004120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0</w:t>
            </w:r>
          </w:p>
          <w:p w:rsidR="000F40EE" w:rsidRPr="00885726" w:rsidRDefault="000F40EE" w:rsidP="0041209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Plānots: +1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412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F40EE" w:rsidP="00412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</w:t>
            </w:r>
          </w:p>
        </w:tc>
        <w:tc>
          <w:tcPr>
            <w:tcW w:w="1534" w:type="dxa"/>
          </w:tcPr>
          <w:p w:rsidR="000F40EE" w:rsidRPr="003E5FB0" w:rsidRDefault="000A3321" w:rsidP="00412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</w:t>
            </w:r>
          </w:p>
        </w:tc>
      </w:tr>
      <w:tr w:rsidR="000F40EE" w:rsidRPr="003E5FB0" w:rsidTr="000A3321">
        <w:tc>
          <w:tcPr>
            <w:tcW w:w="568" w:type="dxa"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1525" w:type="dxa"/>
            <w:shd w:val="clear" w:color="auto" w:fill="auto"/>
          </w:tcPr>
          <w:p w:rsidR="000F40EE" w:rsidRPr="003E5FB0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Atbalsts</w:t>
            </w:r>
            <w:r w:rsidRPr="003E5FB0">
              <w:rPr>
                <w:rFonts w:ascii="Times New Roman" w:hAnsi="Times New Roman" w:cs="Times New Roman"/>
                <w:sz w:val="24"/>
                <w:lang w:val="lv-LV"/>
              </w:rPr>
              <w:t xml:space="preserve"> NVO Centra resursu lietotājiem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0F40EE" w:rsidRPr="00885726" w:rsidRDefault="000F40EE" w:rsidP="0012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Izveidoto apkaimes biedrību (vai esošo NVO reorganizācija) skaits</w:t>
            </w:r>
          </w:p>
        </w:tc>
        <w:tc>
          <w:tcPr>
            <w:tcW w:w="1559" w:type="dxa"/>
            <w:shd w:val="clear" w:color="auto" w:fill="auto"/>
          </w:tcPr>
          <w:p w:rsidR="000F40EE" w:rsidRPr="00885726" w:rsidRDefault="000A3321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+</w:t>
            </w:r>
          </w:p>
          <w:p w:rsidR="000F40EE" w:rsidRPr="00885726" w:rsidRDefault="000F40EE" w:rsidP="000A3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72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Plānots: </w:t>
            </w:r>
            <w:r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</w:t>
            </w:r>
            <w:r w:rsidR="000A3321" w:rsidRPr="008857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40EE" w:rsidRPr="003E5FB0" w:rsidRDefault="000F40EE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F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F40EE" w:rsidRPr="003E5FB0" w:rsidRDefault="000A3321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+5</w:t>
            </w:r>
          </w:p>
        </w:tc>
        <w:tc>
          <w:tcPr>
            <w:tcW w:w="1534" w:type="dxa"/>
          </w:tcPr>
          <w:p w:rsidR="000F40EE" w:rsidRPr="003E5FB0" w:rsidRDefault="000A3321" w:rsidP="00C2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+5</w:t>
            </w:r>
          </w:p>
        </w:tc>
      </w:tr>
    </w:tbl>
    <w:p w:rsidR="005B7CEE" w:rsidRPr="003E5FB0" w:rsidRDefault="005B7CEE" w:rsidP="00C75D1A">
      <w:pPr>
        <w:pStyle w:val="a3"/>
        <w:ind w:left="360"/>
        <w:rPr>
          <w:rFonts w:ascii="Calibri" w:hAnsi="Calibri" w:cs="Calibri"/>
          <w:sz w:val="24"/>
          <w:lang w:val="lv-LV"/>
        </w:rPr>
      </w:pPr>
    </w:p>
    <w:sectPr w:rsidR="005B7CEE" w:rsidRPr="003E5FB0" w:rsidSect="005F7361">
      <w:headerReference w:type="default" r:id="rId9"/>
      <w:footerReference w:type="default" r:id="rId10"/>
      <w:pgSz w:w="11906" w:h="16838"/>
      <w:pgMar w:top="1418" w:right="1133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17" w:rsidRDefault="00705117" w:rsidP="00536A1A">
      <w:r>
        <w:separator/>
      </w:r>
    </w:p>
  </w:endnote>
  <w:endnote w:type="continuationSeparator" w:id="0">
    <w:p w:rsidR="00705117" w:rsidRDefault="00705117" w:rsidP="005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44" w:rsidRPr="00D61370" w:rsidRDefault="002D4044">
    <w:pPr>
      <w:pStyle w:val="a7"/>
      <w:jc w:val="center"/>
      <w:rPr>
        <w:rFonts w:ascii="Times New Roman" w:hAnsi="Times New Roman" w:cs="Times New Roman"/>
      </w:rPr>
    </w:pPr>
  </w:p>
  <w:p w:rsidR="002D4044" w:rsidRPr="00D61370" w:rsidRDefault="002D4044" w:rsidP="002D4044">
    <w:pPr>
      <w:jc w:val="center"/>
      <w:rPr>
        <w:rFonts w:ascii="Times New Roman" w:hAnsi="Times New Roman" w:cs="Times New Roman"/>
        <w:i/>
        <w:lang w:val="lv-LV"/>
      </w:rPr>
    </w:pPr>
    <w:r w:rsidRPr="00D61370">
      <w:rPr>
        <w:rFonts w:ascii="Times New Roman" w:hAnsi="Times New Roman" w:cs="Times New Roman"/>
        <w:i/>
        <w:lang w:val="lv-LV"/>
      </w:rPr>
      <w:t>Biedrība ,,Zemgales NVO centrs’’</w:t>
    </w:r>
  </w:p>
  <w:p w:rsidR="002D4044" w:rsidRPr="00D61370" w:rsidRDefault="002D4044" w:rsidP="002D4044">
    <w:pPr>
      <w:jc w:val="center"/>
      <w:rPr>
        <w:rFonts w:ascii="Times New Roman" w:hAnsi="Times New Roman" w:cs="Times New Roman"/>
        <w:i/>
        <w:lang w:val="lv-LV"/>
      </w:rPr>
    </w:pPr>
    <w:r w:rsidRPr="00D61370">
      <w:rPr>
        <w:rFonts w:ascii="Times New Roman" w:hAnsi="Times New Roman" w:cs="Times New Roman"/>
        <w:i/>
        <w:lang w:val="lv-LV"/>
      </w:rPr>
      <w:t>Adrese: Lielā iela 15-2, Jelgava LV-3001,</w:t>
    </w:r>
  </w:p>
  <w:p w:rsidR="00D61370" w:rsidRPr="00D61370" w:rsidRDefault="002D4044" w:rsidP="002D4044">
    <w:pPr>
      <w:jc w:val="center"/>
      <w:rPr>
        <w:rFonts w:ascii="Times New Roman" w:hAnsi="Times New Roman" w:cs="Times New Roman"/>
        <w:i/>
        <w:color w:val="000000"/>
        <w:lang w:val="lv-LV"/>
      </w:rPr>
    </w:pPr>
    <w:r w:rsidRPr="00D61370">
      <w:rPr>
        <w:rFonts w:ascii="Times New Roman" w:hAnsi="Times New Roman" w:cs="Times New Roman"/>
        <w:i/>
        <w:lang w:val="lv-LV"/>
      </w:rPr>
      <w:t xml:space="preserve"> Kontakttālr. </w:t>
    </w:r>
    <w:r w:rsidRPr="00D61370">
      <w:rPr>
        <w:rFonts w:ascii="Times New Roman" w:hAnsi="Times New Roman" w:cs="Times New Roman"/>
        <w:b/>
        <w:i/>
        <w:lang w:val="lv-LV"/>
      </w:rPr>
      <w:t>26044412</w:t>
    </w:r>
    <w:r w:rsidRPr="00D61370">
      <w:rPr>
        <w:rFonts w:ascii="Times New Roman" w:hAnsi="Times New Roman" w:cs="Times New Roman"/>
        <w:i/>
        <w:lang w:val="lv-LV"/>
      </w:rPr>
      <w:t xml:space="preserve">, E-pasts: </w:t>
    </w:r>
    <w:hyperlink r:id="rId1" w:history="1">
      <w:r w:rsidRPr="00D61370">
        <w:rPr>
          <w:rStyle w:val="a4"/>
          <w:rFonts w:ascii="Times New Roman" w:hAnsi="Times New Roman" w:cs="Times New Roman"/>
          <w:i/>
          <w:lang w:val="lv-LV"/>
        </w:rPr>
        <w:t>info@zemgalei.lv</w:t>
      </w:r>
    </w:hyperlink>
    <w:r w:rsidR="00D61370" w:rsidRPr="00D61370">
      <w:rPr>
        <w:rFonts w:ascii="Times New Roman" w:hAnsi="Times New Roman" w:cs="Times New Roman"/>
        <w:lang w:val="lv-LV"/>
      </w:rPr>
      <w:t xml:space="preserve">, mājas lapa: </w:t>
    </w:r>
    <w:hyperlink r:id="rId2" w:history="1">
      <w:r w:rsidR="00D61370" w:rsidRPr="00D61370">
        <w:rPr>
          <w:rStyle w:val="a4"/>
          <w:rFonts w:ascii="Times New Roman" w:hAnsi="Times New Roman" w:cs="Times New Roman"/>
          <w:lang w:val="lv-LV"/>
        </w:rPr>
        <w:t>www.zemgalei.lv</w:t>
      </w:r>
    </w:hyperlink>
  </w:p>
  <w:p w:rsidR="002A3E3E" w:rsidRPr="00D61370" w:rsidRDefault="002D4044" w:rsidP="00D61370">
    <w:pPr>
      <w:jc w:val="center"/>
      <w:rPr>
        <w:rFonts w:ascii="Times New Roman" w:hAnsi="Times New Roman" w:cs="Times New Roman"/>
        <w:i/>
        <w:lang w:val="lv-LV"/>
      </w:rPr>
    </w:pPr>
    <w:r w:rsidRPr="00D61370">
      <w:rPr>
        <w:rFonts w:ascii="Times New Roman" w:hAnsi="Times New Roman" w:cs="Times New Roman"/>
        <w:i/>
        <w:lang w:val="lv-LV"/>
      </w:rPr>
      <w:t>Reģ. Nr. 40008038666 / AS SEB Banka, konta Nr. LV59UNLA0008000700005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17" w:rsidRDefault="00705117" w:rsidP="00536A1A">
      <w:r>
        <w:separator/>
      </w:r>
    </w:p>
  </w:footnote>
  <w:footnote w:type="continuationSeparator" w:id="0">
    <w:p w:rsidR="00705117" w:rsidRDefault="00705117" w:rsidP="0053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68375593"/>
      <w:docPartObj>
        <w:docPartGallery w:val="Page Numbers (Top of Page)"/>
        <w:docPartUnique/>
      </w:docPartObj>
    </w:sdtPr>
    <w:sdtEndPr/>
    <w:sdtContent>
      <w:p w:rsidR="00D61370" w:rsidRPr="00912A6D" w:rsidRDefault="0054204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1370" w:rsidRPr="00912A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72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12A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1370" w:rsidRPr="00912A6D" w:rsidRDefault="00D6137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A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32C27"/>
    <w:multiLevelType w:val="hybridMultilevel"/>
    <w:tmpl w:val="F2D43142"/>
    <w:lvl w:ilvl="0" w:tplc="FA6A7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E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76FD3"/>
    <w:multiLevelType w:val="hybridMultilevel"/>
    <w:tmpl w:val="8974A858"/>
    <w:lvl w:ilvl="0" w:tplc="EFC2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B69"/>
    <w:multiLevelType w:val="hybridMultilevel"/>
    <w:tmpl w:val="D28A75E4"/>
    <w:lvl w:ilvl="0" w:tplc="1A86FD06">
      <w:start w:val="1"/>
      <w:numFmt w:val="decimal"/>
      <w:lvlText w:val="2.%1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146D55"/>
    <w:multiLevelType w:val="hybridMultilevel"/>
    <w:tmpl w:val="608A0322"/>
    <w:lvl w:ilvl="0" w:tplc="F3CCA214">
      <w:start w:val="1"/>
      <w:numFmt w:val="decimal"/>
      <w:lvlText w:val="1.%1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E71E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6B57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F2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45910"/>
    <w:multiLevelType w:val="hybridMultilevel"/>
    <w:tmpl w:val="E50E101A"/>
    <w:lvl w:ilvl="0" w:tplc="E62A6F5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3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84473C"/>
    <w:multiLevelType w:val="hybridMultilevel"/>
    <w:tmpl w:val="70D66040"/>
    <w:lvl w:ilvl="0" w:tplc="4C9A10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A5C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C755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883A14"/>
    <w:multiLevelType w:val="hybridMultilevel"/>
    <w:tmpl w:val="035E8700"/>
    <w:lvl w:ilvl="0" w:tplc="929601F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66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536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632F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F064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BD"/>
    <w:rsid w:val="00026F49"/>
    <w:rsid w:val="000306A0"/>
    <w:rsid w:val="00055346"/>
    <w:rsid w:val="0007302D"/>
    <w:rsid w:val="00084BB4"/>
    <w:rsid w:val="000934E4"/>
    <w:rsid w:val="000A3321"/>
    <w:rsid w:val="000B76DA"/>
    <w:rsid w:val="000D0B34"/>
    <w:rsid w:val="000F40EE"/>
    <w:rsid w:val="000F46D6"/>
    <w:rsid w:val="001023A9"/>
    <w:rsid w:val="00124D7C"/>
    <w:rsid w:val="00126D2A"/>
    <w:rsid w:val="00136FCD"/>
    <w:rsid w:val="001A7EBD"/>
    <w:rsid w:val="001D46DD"/>
    <w:rsid w:val="001D792B"/>
    <w:rsid w:val="002353A5"/>
    <w:rsid w:val="002362E1"/>
    <w:rsid w:val="00242CC7"/>
    <w:rsid w:val="00291A9A"/>
    <w:rsid w:val="00294FF3"/>
    <w:rsid w:val="002A3E3E"/>
    <w:rsid w:val="002A6AC3"/>
    <w:rsid w:val="002B2C6B"/>
    <w:rsid w:val="002C1B88"/>
    <w:rsid w:val="002D4044"/>
    <w:rsid w:val="00300777"/>
    <w:rsid w:val="00325568"/>
    <w:rsid w:val="0033139D"/>
    <w:rsid w:val="003A4250"/>
    <w:rsid w:val="003E594D"/>
    <w:rsid w:val="003E5FB0"/>
    <w:rsid w:val="004311C3"/>
    <w:rsid w:val="00460F73"/>
    <w:rsid w:val="0049473F"/>
    <w:rsid w:val="004A4D56"/>
    <w:rsid w:val="004D5857"/>
    <w:rsid w:val="004F1B43"/>
    <w:rsid w:val="00510259"/>
    <w:rsid w:val="00514A25"/>
    <w:rsid w:val="0052159D"/>
    <w:rsid w:val="00526A81"/>
    <w:rsid w:val="00536A1A"/>
    <w:rsid w:val="00542044"/>
    <w:rsid w:val="0054739F"/>
    <w:rsid w:val="00586618"/>
    <w:rsid w:val="005B24FE"/>
    <w:rsid w:val="005B7CEE"/>
    <w:rsid w:val="005F7361"/>
    <w:rsid w:val="00607CB9"/>
    <w:rsid w:val="0068581C"/>
    <w:rsid w:val="006A5724"/>
    <w:rsid w:val="006C025A"/>
    <w:rsid w:val="006C500A"/>
    <w:rsid w:val="006F4F78"/>
    <w:rsid w:val="006F6169"/>
    <w:rsid w:val="007002E4"/>
    <w:rsid w:val="00705117"/>
    <w:rsid w:val="007433DE"/>
    <w:rsid w:val="0079227A"/>
    <w:rsid w:val="007C7F9A"/>
    <w:rsid w:val="007D5EED"/>
    <w:rsid w:val="007E35CD"/>
    <w:rsid w:val="0080543C"/>
    <w:rsid w:val="008108BB"/>
    <w:rsid w:val="00857202"/>
    <w:rsid w:val="008653A3"/>
    <w:rsid w:val="008731C1"/>
    <w:rsid w:val="00885726"/>
    <w:rsid w:val="008C1D52"/>
    <w:rsid w:val="008D5D19"/>
    <w:rsid w:val="008D7031"/>
    <w:rsid w:val="008E75ED"/>
    <w:rsid w:val="00907B34"/>
    <w:rsid w:val="00912A6D"/>
    <w:rsid w:val="00942A67"/>
    <w:rsid w:val="00942B94"/>
    <w:rsid w:val="009672EE"/>
    <w:rsid w:val="00983EC0"/>
    <w:rsid w:val="009C66A4"/>
    <w:rsid w:val="009D6177"/>
    <w:rsid w:val="009F0514"/>
    <w:rsid w:val="00A137C4"/>
    <w:rsid w:val="00A33489"/>
    <w:rsid w:val="00A50556"/>
    <w:rsid w:val="00A97346"/>
    <w:rsid w:val="00AA7216"/>
    <w:rsid w:val="00AD4F3A"/>
    <w:rsid w:val="00AD74D2"/>
    <w:rsid w:val="00AF3DB7"/>
    <w:rsid w:val="00AF5477"/>
    <w:rsid w:val="00B047A7"/>
    <w:rsid w:val="00B17378"/>
    <w:rsid w:val="00B91A4F"/>
    <w:rsid w:val="00B94158"/>
    <w:rsid w:val="00BF6C2E"/>
    <w:rsid w:val="00C1270E"/>
    <w:rsid w:val="00C16150"/>
    <w:rsid w:val="00C23EE9"/>
    <w:rsid w:val="00C500B3"/>
    <w:rsid w:val="00C75D1A"/>
    <w:rsid w:val="00C77614"/>
    <w:rsid w:val="00CC00B1"/>
    <w:rsid w:val="00CD50D2"/>
    <w:rsid w:val="00D35FB7"/>
    <w:rsid w:val="00D45953"/>
    <w:rsid w:val="00D460A0"/>
    <w:rsid w:val="00D528BF"/>
    <w:rsid w:val="00D61370"/>
    <w:rsid w:val="00D820BB"/>
    <w:rsid w:val="00D91091"/>
    <w:rsid w:val="00DC160B"/>
    <w:rsid w:val="00DC6271"/>
    <w:rsid w:val="00DD38C8"/>
    <w:rsid w:val="00DE59B5"/>
    <w:rsid w:val="00E27755"/>
    <w:rsid w:val="00E320AE"/>
    <w:rsid w:val="00E34DD7"/>
    <w:rsid w:val="00E5691E"/>
    <w:rsid w:val="00EA2C23"/>
    <w:rsid w:val="00EE1339"/>
    <w:rsid w:val="00F46FD4"/>
    <w:rsid w:val="00F518F2"/>
    <w:rsid w:val="00F576BD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F2BA9-9F5C-4D5B-8038-7C96F4F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ED"/>
    <w:pPr>
      <w:ind w:left="720"/>
      <w:contextualSpacing/>
    </w:pPr>
  </w:style>
  <w:style w:type="character" w:styleId="a4">
    <w:name w:val="Hyperlink"/>
    <w:rsid w:val="00536A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6A1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A1A"/>
  </w:style>
  <w:style w:type="paragraph" w:styleId="a7">
    <w:name w:val="footer"/>
    <w:basedOn w:val="a"/>
    <w:link w:val="a8"/>
    <w:uiPriority w:val="99"/>
    <w:unhideWhenUsed/>
    <w:rsid w:val="00536A1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A1A"/>
  </w:style>
  <w:style w:type="paragraph" w:styleId="a9">
    <w:name w:val="Balloon Text"/>
    <w:basedOn w:val="a"/>
    <w:link w:val="aa"/>
    <w:uiPriority w:val="99"/>
    <w:semiHidden/>
    <w:unhideWhenUsed/>
    <w:rsid w:val="00536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A1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42C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2C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2C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C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2CC7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084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mgalei.lv" TargetMode="External"/><Relationship Id="rId1" Type="http://schemas.openxmlformats.org/officeDocument/2006/relationships/hyperlink" Target="mailto:info@zemgale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D531-AA78-4936-97BB-5ECC629B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25</cp:revision>
  <dcterms:created xsi:type="dcterms:W3CDTF">2018-11-06T22:20:00Z</dcterms:created>
  <dcterms:modified xsi:type="dcterms:W3CDTF">2020-06-02T16:25:00Z</dcterms:modified>
</cp:coreProperties>
</file>